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F071" w14:textId="153EACFA" w:rsidR="007A455A" w:rsidRPr="00FC7E6C" w:rsidRDefault="00044E1C" w:rsidP="007A455A">
      <w:pPr>
        <w:spacing w:after="0" w:line="240" w:lineRule="auto"/>
        <w:rPr>
          <w:b/>
        </w:rPr>
      </w:pPr>
      <w:r w:rsidRPr="00FC7E6C">
        <w:rPr>
          <w:noProof/>
        </w:rPr>
        <w:drawing>
          <wp:inline distT="0" distB="0" distL="0" distR="0" wp14:anchorId="207E9F08" wp14:editId="250BF361">
            <wp:extent cx="1546860" cy="864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6334" cy="870132"/>
                    </a:xfrm>
                    <a:prstGeom prst="rect">
                      <a:avLst/>
                    </a:prstGeom>
                  </pic:spPr>
                </pic:pic>
              </a:graphicData>
            </a:graphic>
          </wp:inline>
        </w:drawing>
      </w:r>
      <w:r w:rsidR="007A455A" w:rsidRPr="00FC7E6C">
        <w:rPr>
          <w:noProof/>
        </w:rPr>
        <w:t xml:space="preserve">   </w:t>
      </w:r>
      <w:r w:rsidRPr="00FC7E6C">
        <w:rPr>
          <w:noProof/>
        </w:rPr>
        <w:drawing>
          <wp:inline distT="0" distB="0" distL="0" distR="0" wp14:anchorId="2CCA53BB" wp14:editId="778C731A">
            <wp:extent cx="2286000" cy="979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8376" cy="985018"/>
                    </a:xfrm>
                    <a:prstGeom prst="rect">
                      <a:avLst/>
                    </a:prstGeom>
                  </pic:spPr>
                </pic:pic>
              </a:graphicData>
            </a:graphic>
          </wp:inline>
        </w:drawing>
      </w:r>
      <w:r w:rsidR="007A455A" w:rsidRPr="00FC7E6C">
        <w:rPr>
          <w:noProof/>
        </w:rPr>
        <w:t xml:space="preserve">       </w:t>
      </w:r>
      <w:r w:rsidRPr="00FC7E6C">
        <w:rPr>
          <w:noProof/>
        </w:rPr>
        <w:drawing>
          <wp:inline distT="0" distB="0" distL="0" distR="0" wp14:anchorId="741A43FE" wp14:editId="79F01A33">
            <wp:extent cx="1699260" cy="87114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5883" cy="874535"/>
                    </a:xfrm>
                    <a:prstGeom prst="rect">
                      <a:avLst/>
                    </a:prstGeom>
                  </pic:spPr>
                </pic:pic>
              </a:graphicData>
            </a:graphic>
          </wp:inline>
        </w:drawing>
      </w:r>
      <w:r w:rsidR="007A455A" w:rsidRPr="00FC7E6C">
        <w:rPr>
          <w:noProof/>
        </w:rPr>
        <w:t xml:space="preserve">                            </w:t>
      </w:r>
    </w:p>
    <w:p w14:paraId="4E94FB23" w14:textId="77777777" w:rsidR="007A455A" w:rsidRPr="00FC7E6C" w:rsidRDefault="007A455A" w:rsidP="007A455A">
      <w:pPr>
        <w:spacing w:after="0" w:line="240" w:lineRule="auto"/>
        <w:jc w:val="center"/>
        <w:rPr>
          <w:b/>
        </w:rPr>
      </w:pPr>
    </w:p>
    <w:p w14:paraId="4473509F" w14:textId="35AEC35A" w:rsidR="007A455A" w:rsidRPr="00FC7E6C" w:rsidRDefault="007A455A" w:rsidP="007A455A">
      <w:pPr>
        <w:spacing w:after="0" w:line="240" w:lineRule="auto"/>
        <w:jc w:val="center"/>
        <w:rPr>
          <w:b/>
        </w:rPr>
      </w:pPr>
    </w:p>
    <w:p w14:paraId="16E8B49D" w14:textId="327F4576" w:rsidR="007A455A" w:rsidRPr="00FC7E6C" w:rsidRDefault="007A455A" w:rsidP="007A455A">
      <w:pPr>
        <w:spacing w:after="0" w:line="240" w:lineRule="auto"/>
        <w:jc w:val="center"/>
        <w:rPr>
          <w:b/>
        </w:rPr>
      </w:pPr>
    </w:p>
    <w:p w14:paraId="78659E22" w14:textId="69FBC93B" w:rsidR="007A455A" w:rsidRPr="00FC7E6C" w:rsidRDefault="007A455A" w:rsidP="007A455A">
      <w:pPr>
        <w:spacing w:after="0" w:line="240" w:lineRule="auto"/>
        <w:jc w:val="center"/>
        <w:rPr>
          <w:rFonts w:ascii="Segoe UI" w:hAnsi="Segoe UI" w:cs="Segoe UI"/>
          <w:b/>
          <w:sz w:val="24"/>
          <w:szCs w:val="24"/>
        </w:rPr>
      </w:pPr>
      <w:r w:rsidRPr="00FC7E6C">
        <w:rPr>
          <w:rFonts w:ascii="Segoe UI" w:hAnsi="Segoe UI" w:cs="Segoe UI"/>
          <w:b/>
          <w:sz w:val="24"/>
          <w:szCs w:val="24"/>
        </w:rPr>
        <w:t>202</w:t>
      </w:r>
      <w:r w:rsidR="00C50C59" w:rsidRPr="00FC7E6C">
        <w:rPr>
          <w:rFonts w:ascii="Segoe UI" w:hAnsi="Segoe UI" w:cs="Segoe UI"/>
          <w:b/>
          <w:sz w:val="24"/>
          <w:szCs w:val="24"/>
        </w:rPr>
        <w:t>3</w:t>
      </w:r>
      <w:r w:rsidRPr="00FC7E6C">
        <w:rPr>
          <w:rFonts w:ascii="Segoe UI" w:hAnsi="Segoe UI" w:cs="Segoe UI"/>
          <w:b/>
          <w:sz w:val="24"/>
          <w:szCs w:val="24"/>
        </w:rPr>
        <w:t xml:space="preserve"> Governor’s Hometown Awards (GHTA) </w:t>
      </w:r>
    </w:p>
    <w:p w14:paraId="6D7079E8" w14:textId="77777777" w:rsidR="007A455A" w:rsidRPr="00FC7E6C" w:rsidRDefault="007A455A" w:rsidP="007A455A">
      <w:pPr>
        <w:spacing w:after="0" w:line="240" w:lineRule="auto"/>
        <w:jc w:val="center"/>
        <w:rPr>
          <w:rFonts w:ascii="Segoe UI" w:hAnsi="Segoe UI" w:cs="Segoe UI"/>
          <w:b/>
          <w:sz w:val="24"/>
          <w:szCs w:val="24"/>
        </w:rPr>
      </w:pPr>
      <w:r w:rsidRPr="00FC7E6C">
        <w:rPr>
          <w:rFonts w:ascii="Segoe UI" w:hAnsi="Segoe UI" w:cs="Segoe UI"/>
          <w:b/>
          <w:sz w:val="24"/>
          <w:szCs w:val="24"/>
        </w:rPr>
        <w:t>Frequently Asked Questions (FAQs)</w:t>
      </w:r>
    </w:p>
    <w:p w14:paraId="0F01A75B" w14:textId="1BB19044" w:rsidR="007A455A" w:rsidRPr="00FC7E6C" w:rsidRDefault="007A455A" w:rsidP="007A455A">
      <w:pPr>
        <w:spacing w:after="0" w:line="240" w:lineRule="auto"/>
        <w:jc w:val="center"/>
        <w:rPr>
          <w:rFonts w:ascii="Segoe UI" w:hAnsi="Segoe UI" w:cs="Segoe UI"/>
          <w:b/>
          <w:sz w:val="24"/>
          <w:szCs w:val="24"/>
        </w:rPr>
      </w:pPr>
      <w:r w:rsidRPr="00FC7E6C">
        <w:rPr>
          <w:rFonts w:ascii="Segoe UI" w:hAnsi="Segoe UI" w:cs="Segoe UI"/>
          <w:b/>
          <w:sz w:val="24"/>
          <w:szCs w:val="24"/>
        </w:rPr>
        <w:t xml:space="preserve">Updated:  </w:t>
      </w:r>
      <w:r w:rsidR="008F793E" w:rsidRPr="00FC7E6C">
        <w:rPr>
          <w:rFonts w:ascii="Segoe UI" w:hAnsi="Segoe UI" w:cs="Segoe UI"/>
          <w:b/>
          <w:sz w:val="24"/>
          <w:szCs w:val="24"/>
        </w:rPr>
        <w:t>May 31, 2023</w:t>
      </w:r>
    </w:p>
    <w:p w14:paraId="4D7DFB17" w14:textId="77777777" w:rsidR="007A455A" w:rsidRPr="00FC7E6C" w:rsidRDefault="007A455A" w:rsidP="007A455A">
      <w:pPr>
        <w:pStyle w:val="Default"/>
        <w:rPr>
          <w:rFonts w:ascii="Segoe UI" w:hAnsi="Segoe UI" w:cs="Segoe UI"/>
          <w:color w:val="auto"/>
        </w:rPr>
      </w:pPr>
    </w:p>
    <w:p w14:paraId="7516818F" w14:textId="77777777" w:rsidR="007A455A" w:rsidRPr="00FC7E6C" w:rsidRDefault="007A455A" w:rsidP="007A455A">
      <w:pPr>
        <w:pStyle w:val="Default"/>
        <w:rPr>
          <w:rFonts w:ascii="Segoe UI" w:hAnsi="Segoe UI" w:cs="Segoe UI"/>
          <w:b/>
          <w:bCs/>
          <w:color w:val="auto"/>
        </w:rPr>
      </w:pPr>
      <w:r w:rsidRPr="00FC7E6C">
        <w:rPr>
          <w:rFonts w:ascii="Segoe UI" w:hAnsi="Segoe UI" w:cs="Segoe UI"/>
          <w:b/>
          <w:bCs/>
          <w:color w:val="auto"/>
        </w:rPr>
        <w:t xml:space="preserve">What is the Governor’s Hometown Awards? </w:t>
      </w:r>
    </w:p>
    <w:p w14:paraId="7B7553D7" w14:textId="5A252C6A" w:rsidR="007A455A" w:rsidRPr="00FC7E6C" w:rsidRDefault="007A455A" w:rsidP="007A455A">
      <w:pPr>
        <w:pStyle w:val="Default"/>
        <w:rPr>
          <w:rFonts w:ascii="Segoe UI" w:hAnsi="Segoe UI" w:cs="Segoe UI"/>
          <w:color w:val="auto"/>
        </w:rPr>
      </w:pPr>
      <w:r w:rsidRPr="00FC7E6C">
        <w:rPr>
          <w:rFonts w:ascii="Segoe UI" w:hAnsi="Segoe UI" w:cs="Segoe UI"/>
          <w:color w:val="auto"/>
        </w:rPr>
        <w:t xml:space="preserve">Presented from 1983 to 2014 and then resumed </w:t>
      </w:r>
      <w:r w:rsidR="07A1095E" w:rsidRPr="00FC7E6C">
        <w:rPr>
          <w:rFonts w:ascii="Segoe UI" w:hAnsi="Segoe UI" w:cs="Segoe UI"/>
          <w:color w:val="auto"/>
        </w:rPr>
        <w:t>from</w:t>
      </w:r>
      <w:r w:rsidRPr="00FC7E6C">
        <w:rPr>
          <w:rFonts w:ascii="Segoe UI" w:hAnsi="Segoe UI" w:cs="Segoe UI"/>
          <w:color w:val="auto"/>
        </w:rPr>
        <w:t xml:space="preserve"> 2017 to </w:t>
      </w:r>
      <w:r w:rsidR="07A1095E" w:rsidRPr="00FC7E6C">
        <w:rPr>
          <w:rFonts w:ascii="Segoe UI" w:hAnsi="Segoe UI" w:cs="Segoe UI"/>
          <w:color w:val="auto"/>
        </w:rPr>
        <w:t xml:space="preserve">the </w:t>
      </w:r>
      <w:r w:rsidRPr="00FC7E6C">
        <w:rPr>
          <w:rFonts w:ascii="Segoe UI" w:hAnsi="Segoe UI" w:cs="Segoe UI"/>
          <w:color w:val="auto"/>
        </w:rPr>
        <w:t>present</w:t>
      </w:r>
      <w:r w:rsidR="07A1095E" w:rsidRPr="00FC7E6C">
        <w:rPr>
          <w:rFonts w:ascii="Segoe UI" w:hAnsi="Segoe UI" w:cs="Segoe UI"/>
          <w:color w:val="auto"/>
        </w:rPr>
        <w:t xml:space="preserve">, </w:t>
      </w:r>
      <w:r w:rsidR="6A79EF3A" w:rsidRPr="00FC7E6C">
        <w:rPr>
          <w:rFonts w:ascii="Segoe UI" w:hAnsi="Segoe UI" w:cs="Segoe UI"/>
          <w:color w:val="auto"/>
        </w:rPr>
        <w:t>t</w:t>
      </w:r>
      <w:r w:rsidR="28C670BA" w:rsidRPr="00FC7E6C">
        <w:rPr>
          <w:rFonts w:ascii="Segoe UI" w:hAnsi="Segoe UI" w:cs="Segoe UI"/>
          <w:color w:val="auto"/>
        </w:rPr>
        <w:t>he</w:t>
      </w:r>
      <w:r w:rsidRPr="00FC7E6C">
        <w:rPr>
          <w:rFonts w:ascii="Segoe UI" w:hAnsi="Segoe UI" w:cs="Segoe UI"/>
          <w:color w:val="auto"/>
        </w:rPr>
        <w:t xml:space="preserve"> Governor’s Hometown Awards (GHTA) program formally </w:t>
      </w:r>
      <w:r w:rsidR="41C3424E" w:rsidRPr="00FC7E6C">
        <w:rPr>
          <w:rFonts w:ascii="Segoe UI" w:hAnsi="Segoe UI" w:cs="Segoe UI"/>
          <w:color w:val="auto"/>
        </w:rPr>
        <w:t>recognizes</w:t>
      </w:r>
      <w:r w:rsidRPr="00FC7E6C">
        <w:rPr>
          <w:rFonts w:ascii="Segoe UI" w:hAnsi="Segoe UI" w:cs="Segoe UI"/>
          <w:color w:val="auto"/>
        </w:rPr>
        <w:t xml:space="preserve"> Illinoisans who </w:t>
      </w:r>
      <w:r w:rsidR="41C3424E" w:rsidRPr="00FC7E6C">
        <w:rPr>
          <w:rFonts w:ascii="Segoe UI" w:hAnsi="Segoe UI" w:cs="Segoe UI"/>
          <w:color w:val="auto"/>
        </w:rPr>
        <w:t>contribute</w:t>
      </w:r>
      <w:r w:rsidRPr="00FC7E6C">
        <w:rPr>
          <w:rFonts w:ascii="Segoe UI" w:hAnsi="Segoe UI" w:cs="Segoe UI"/>
          <w:color w:val="auto"/>
        </w:rPr>
        <w:t xml:space="preserve"> to projects that </w:t>
      </w:r>
      <w:r w:rsidR="41C3424E" w:rsidRPr="00FC7E6C">
        <w:rPr>
          <w:rFonts w:ascii="Segoe UI" w:hAnsi="Segoe UI" w:cs="Segoe UI"/>
          <w:color w:val="auto"/>
        </w:rPr>
        <w:t>improve</w:t>
      </w:r>
      <w:r w:rsidRPr="00FC7E6C">
        <w:rPr>
          <w:rFonts w:ascii="Segoe UI" w:hAnsi="Segoe UI" w:cs="Segoe UI"/>
          <w:color w:val="auto"/>
        </w:rPr>
        <w:t xml:space="preserve"> the quality of life in their communities. Sponsored and planned with local units of government, </w:t>
      </w:r>
      <w:r w:rsidR="41C3424E" w:rsidRPr="00FC7E6C">
        <w:rPr>
          <w:rFonts w:ascii="Segoe UI" w:hAnsi="Segoe UI" w:cs="Segoe UI"/>
          <w:color w:val="auto"/>
        </w:rPr>
        <w:t>the</w:t>
      </w:r>
      <w:r w:rsidR="3BFD9D9A" w:rsidRPr="00FC7E6C">
        <w:rPr>
          <w:rFonts w:ascii="Segoe UI" w:hAnsi="Segoe UI" w:cs="Segoe UI"/>
          <w:color w:val="auto"/>
        </w:rPr>
        <w:t xml:space="preserve"> winning</w:t>
      </w:r>
      <w:r w:rsidRPr="00FC7E6C">
        <w:rPr>
          <w:rFonts w:ascii="Segoe UI" w:hAnsi="Segoe UI" w:cs="Segoe UI"/>
          <w:color w:val="auto"/>
        </w:rPr>
        <w:t xml:space="preserve"> programs </w:t>
      </w:r>
      <w:r w:rsidR="2C49F3A4" w:rsidRPr="00FC7E6C">
        <w:rPr>
          <w:rFonts w:ascii="Segoe UI" w:hAnsi="Segoe UI" w:cs="Segoe UI"/>
          <w:color w:val="auto"/>
        </w:rPr>
        <w:t xml:space="preserve">must possess a </w:t>
      </w:r>
      <w:r w:rsidR="41C3424E" w:rsidRPr="00FC7E6C">
        <w:rPr>
          <w:rFonts w:ascii="Segoe UI" w:hAnsi="Segoe UI" w:cs="Segoe UI"/>
          <w:color w:val="auto"/>
        </w:rPr>
        <w:t>strong</w:t>
      </w:r>
      <w:r w:rsidRPr="00FC7E6C">
        <w:rPr>
          <w:rFonts w:ascii="Segoe UI" w:hAnsi="Segoe UI" w:cs="Segoe UI"/>
          <w:color w:val="auto"/>
        </w:rPr>
        <w:t xml:space="preserve"> volunteer support, </w:t>
      </w:r>
      <w:r w:rsidR="41C3424E" w:rsidRPr="00FC7E6C">
        <w:rPr>
          <w:rFonts w:ascii="Segoe UI" w:hAnsi="Segoe UI" w:cs="Segoe UI"/>
          <w:color w:val="auto"/>
        </w:rPr>
        <w:t>address</w:t>
      </w:r>
      <w:r w:rsidRPr="00FC7E6C">
        <w:rPr>
          <w:rFonts w:ascii="Segoe UI" w:hAnsi="Segoe UI" w:cs="Segoe UI"/>
          <w:color w:val="auto"/>
        </w:rPr>
        <w:t xml:space="preserve"> a community objective</w:t>
      </w:r>
      <w:r w:rsidR="003D7027" w:rsidRPr="00FC7E6C">
        <w:rPr>
          <w:rFonts w:ascii="Segoe UI" w:hAnsi="Segoe UI" w:cs="Segoe UI"/>
          <w:color w:val="auto"/>
        </w:rPr>
        <w:t>,</w:t>
      </w:r>
      <w:r w:rsidRPr="00FC7E6C">
        <w:rPr>
          <w:rFonts w:ascii="Segoe UI" w:hAnsi="Segoe UI" w:cs="Segoe UI"/>
          <w:color w:val="auto"/>
        </w:rPr>
        <w:t xml:space="preserve"> and </w:t>
      </w:r>
      <w:r w:rsidR="28C670BA" w:rsidRPr="00FC7E6C">
        <w:rPr>
          <w:rFonts w:ascii="Segoe UI" w:hAnsi="Segoe UI" w:cs="Segoe UI"/>
          <w:color w:val="auto"/>
        </w:rPr>
        <w:t>ma</w:t>
      </w:r>
      <w:r w:rsidR="1AA3B0D8" w:rsidRPr="00FC7E6C">
        <w:rPr>
          <w:rFonts w:ascii="Segoe UI" w:hAnsi="Segoe UI" w:cs="Segoe UI"/>
          <w:color w:val="auto"/>
        </w:rPr>
        <w:t>k</w:t>
      </w:r>
      <w:r w:rsidR="28C670BA" w:rsidRPr="00FC7E6C">
        <w:rPr>
          <w:rFonts w:ascii="Segoe UI" w:hAnsi="Segoe UI" w:cs="Segoe UI"/>
          <w:color w:val="auto"/>
        </w:rPr>
        <w:t>e</w:t>
      </w:r>
      <w:r w:rsidRPr="00FC7E6C">
        <w:rPr>
          <w:rFonts w:ascii="Segoe UI" w:hAnsi="Segoe UI" w:cs="Segoe UI"/>
          <w:color w:val="auto"/>
        </w:rPr>
        <w:t xml:space="preserve"> a definite impact.  Consequently, GHTA projects </w:t>
      </w:r>
      <w:r w:rsidR="32B08A08" w:rsidRPr="00FC7E6C">
        <w:rPr>
          <w:rFonts w:ascii="Segoe UI" w:hAnsi="Segoe UI" w:cs="Segoe UI"/>
          <w:color w:val="auto"/>
        </w:rPr>
        <w:t xml:space="preserve">must </w:t>
      </w:r>
      <w:r w:rsidR="28C670BA" w:rsidRPr="00FC7E6C">
        <w:rPr>
          <w:rFonts w:ascii="Segoe UI" w:hAnsi="Segoe UI" w:cs="Segoe UI"/>
          <w:color w:val="auto"/>
        </w:rPr>
        <w:t>generate</w:t>
      </w:r>
      <w:r w:rsidRPr="00FC7E6C">
        <w:rPr>
          <w:rFonts w:ascii="Segoe UI" w:hAnsi="Segoe UI" w:cs="Segoe UI"/>
          <w:color w:val="auto"/>
        </w:rPr>
        <w:t xml:space="preserve"> positive outcomes in the community and by extension</w:t>
      </w:r>
      <w:r w:rsidR="62BDD742" w:rsidRPr="00FC7E6C">
        <w:rPr>
          <w:rFonts w:ascii="Segoe UI" w:hAnsi="Segoe UI" w:cs="Segoe UI"/>
          <w:color w:val="auto"/>
        </w:rPr>
        <w:t>, the</w:t>
      </w:r>
      <w:r w:rsidR="28C670BA" w:rsidRPr="00FC7E6C">
        <w:rPr>
          <w:rFonts w:ascii="Segoe UI" w:hAnsi="Segoe UI" w:cs="Segoe UI"/>
          <w:color w:val="auto"/>
        </w:rPr>
        <w:t xml:space="preserve"> </w:t>
      </w:r>
      <w:r w:rsidRPr="00FC7E6C">
        <w:rPr>
          <w:rFonts w:ascii="Segoe UI" w:hAnsi="Segoe UI" w:cs="Segoe UI"/>
          <w:color w:val="auto"/>
        </w:rPr>
        <w:t xml:space="preserve">state.  </w:t>
      </w:r>
      <w:r w:rsidR="12FA8A94" w:rsidRPr="00FC7E6C">
        <w:rPr>
          <w:rFonts w:ascii="Segoe UI" w:hAnsi="Segoe UI" w:cs="Segoe UI"/>
          <w:color w:val="auto"/>
        </w:rPr>
        <w:t>The Governor’s Hometown Awards</w:t>
      </w:r>
      <w:r w:rsidRPr="00FC7E6C">
        <w:rPr>
          <w:rFonts w:ascii="Segoe UI" w:hAnsi="Segoe UI" w:cs="Segoe UI"/>
          <w:color w:val="auto"/>
        </w:rPr>
        <w:t xml:space="preserve"> program is administered by</w:t>
      </w:r>
      <w:r w:rsidR="008F793E" w:rsidRPr="00FC7E6C">
        <w:rPr>
          <w:rFonts w:ascii="Segoe UI" w:hAnsi="Segoe UI" w:cs="Segoe UI"/>
          <w:color w:val="auto"/>
        </w:rPr>
        <w:t xml:space="preserve"> the Illinois Department of Human Services in partnership</w:t>
      </w:r>
      <w:r w:rsidRPr="00FC7E6C">
        <w:rPr>
          <w:rFonts w:ascii="Segoe UI" w:hAnsi="Segoe UI" w:cs="Segoe UI"/>
          <w:color w:val="auto"/>
        </w:rPr>
        <w:t xml:space="preserve"> </w:t>
      </w:r>
      <w:r w:rsidR="008F793E" w:rsidRPr="00FC7E6C">
        <w:rPr>
          <w:rFonts w:ascii="Segoe UI" w:hAnsi="Segoe UI" w:cs="Segoe UI"/>
          <w:color w:val="auto"/>
        </w:rPr>
        <w:t xml:space="preserve">with </w:t>
      </w:r>
      <w:r w:rsidRPr="00FC7E6C">
        <w:rPr>
          <w:rFonts w:ascii="Segoe UI" w:hAnsi="Segoe UI" w:cs="Segoe UI"/>
          <w:color w:val="auto"/>
        </w:rPr>
        <w:t xml:space="preserve">the Serve Illinois Commission on Volunteerism and Community Service </w:t>
      </w:r>
      <w:r w:rsidR="008F793E" w:rsidRPr="00FC7E6C">
        <w:rPr>
          <w:rFonts w:ascii="Segoe UI" w:hAnsi="Segoe UI" w:cs="Segoe UI"/>
          <w:color w:val="auto"/>
        </w:rPr>
        <w:t>and</w:t>
      </w:r>
      <w:r w:rsidRPr="00FC7E6C">
        <w:rPr>
          <w:rFonts w:ascii="Segoe UI" w:hAnsi="Segoe UI" w:cs="Segoe UI"/>
          <w:color w:val="auto"/>
        </w:rPr>
        <w:t xml:space="preserve"> the Governor’s Office. </w:t>
      </w:r>
    </w:p>
    <w:p w14:paraId="5F1E59E9" w14:textId="77777777" w:rsidR="007A455A" w:rsidRPr="00FC7E6C" w:rsidRDefault="007A455A" w:rsidP="007A455A">
      <w:pPr>
        <w:pStyle w:val="Default"/>
        <w:rPr>
          <w:rFonts w:ascii="Segoe UI" w:hAnsi="Segoe UI" w:cs="Segoe UI"/>
          <w:color w:val="auto"/>
        </w:rPr>
      </w:pPr>
    </w:p>
    <w:p w14:paraId="2A6C34C2" w14:textId="77777777"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t xml:space="preserve">What are the 8 project categories? </w:t>
      </w:r>
    </w:p>
    <w:p w14:paraId="45D5BEBF" w14:textId="772CF597" w:rsidR="007A455A" w:rsidRPr="00FC7E6C" w:rsidRDefault="007A455A" w:rsidP="007A455A">
      <w:pPr>
        <w:pStyle w:val="Default"/>
        <w:rPr>
          <w:rFonts w:ascii="Segoe UI" w:hAnsi="Segoe UI" w:cs="Segoe UI"/>
          <w:color w:val="auto"/>
        </w:rPr>
      </w:pPr>
      <w:r w:rsidRPr="00FC7E6C">
        <w:rPr>
          <w:rFonts w:ascii="Segoe UI" w:hAnsi="Segoe UI" w:cs="Segoe UI"/>
          <w:color w:val="auto"/>
        </w:rPr>
        <w:t>The eight project areas include</w:t>
      </w:r>
      <w:r w:rsidR="2B0B7C26" w:rsidRPr="00FC7E6C">
        <w:rPr>
          <w:rFonts w:ascii="Segoe UI" w:hAnsi="Segoe UI" w:cs="Segoe UI"/>
          <w:color w:val="auto"/>
        </w:rPr>
        <w:t xml:space="preserve"> the following</w:t>
      </w:r>
      <w:r w:rsidRPr="00FC7E6C">
        <w:rPr>
          <w:rFonts w:ascii="Segoe UI" w:hAnsi="Segoe UI" w:cs="Segoe UI"/>
          <w:color w:val="auto"/>
        </w:rPr>
        <w:t>: disaster services/public safety</w:t>
      </w:r>
      <w:r w:rsidR="34C4F65F" w:rsidRPr="00FC7E6C">
        <w:rPr>
          <w:rFonts w:ascii="Segoe UI" w:hAnsi="Segoe UI" w:cs="Segoe UI"/>
          <w:color w:val="auto"/>
        </w:rPr>
        <w:t>,</w:t>
      </w:r>
      <w:r w:rsidRPr="00FC7E6C">
        <w:rPr>
          <w:rFonts w:ascii="Segoe UI" w:hAnsi="Segoe UI" w:cs="Segoe UI"/>
          <w:color w:val="auto"/>
        </w:rPr>
        <w:t xml:space="preserve"> economic opportunities</w:t>
      </w:r>
      <w:r w:rsidR="00D33357" w:rsidRPr="00FC7E6C">
        <w:rPr>
          <w:rFonts w:ascii="Segoe UI" w:hAnsi="Segoe UI" w:cs="Segoe UI"/>
          <w:color w:val="auto"/>
        </w:rPr>
        <w:t>,</w:t>
      </w:r>
      <w:r w:rsidR="41BA76B5" w:rsidRPr="00FC7E6C">
        <w:rPr>
          <w:rFonts w:ascii="Segoe UI" w:hAnsi="Segoe UI" w:cs="Segoe UI"/>
          <w:color w:val="auto"/>
        </w:rPr>
        <w:t xml:space="preserve"> </w:t>
      </w:r>
      <w:r w:rsidRPr="00FC7E6C">
        <w:rPr>
          <w:rFonts w:ascii="Segoe UI" w:hAnsi="Segoe UI" w:cs="Segoe UI"/>
          <w:color w:val="auto"/>
        </w:rPr>
        <w:t>youth development and education</w:t>
      </w:r>
      <w:r w:rsidR="395BC2C0" w:rsidRPr="00FC7E6C">
        <w:rPr>
          <w:rFonts w:ascii="Segoe UI" w:hAnsi="Segoe UI" w:cs="Segoe UI"/>
          <w:color w:val="auto"/>
        </w:rPr>
        <w:t>,</w:t>
      </w:r>
      <w:r w:rsidRPr="00FC7E6C">
        <w:rPr>
          <w:rFonts w:ascii="Segoe UI" w:hAnsi="Segoe UI" w:cs="Segoe UI"/>
          <w:color w:val="auto"/>
        </w:rPr>
        <w:t xml:space="preserve"> violence prevention, </w:t>
      </w:r>
      <w:r w:rsidR="003D7027" w:rsidRPr="00FC7E6C">
        <w:rPr>
          <w:rFonts w:ascii="Segoe UI" w:hAnsi="Segoe UI" w:cs="Segoe UI"/>
          <w:color w:val="auto"/>
        </w:rPr>
        <w:t>intervention,</w:t>
      </w:r>
      <w:r w:rsidRPr="00FC7E6C">
        <w:rPr>
          <w:rFonts w:ascii="Segoe UI" w:hAnsi="Segoe UI" w:cs="Segoe UI"/>
          <w:color w:val="auto"/>
        </w:rPr>
        <w:t xml:space="preserve"> or interruption</w:t>
      </w:r>
      <w:r w:rsidR="376430F3" w:rsidRPr="00FC7E6C">
        <w:rPr>
          <w:rFonts w:ascii="Segoe UI" w:hAnsi="Segoe UI" w:cs="Segoe UI"/>
          <w:color w:val="auto"/>
        </w:rPr>
        <w:t>,</w:t>
      </w:r>
      <w:r w:rsidRPr="00FC7E6C">
        <w:rPr>
          <w:rFonts w:ascii="Segoe UI" w:hAnsi="Segoe UI" w:cs="Segoe UI"/>
          <w:color w:val="auto"/>
        </w:rPr>
        <w:t xml:space="preserve"> environmental </w:t>
      </w:r>
      <w:r w:rsidR="4015BCAF" w:rsidRPr="00FC7E6C">
        <w:rPr>
          <w:rFonts w:ascii="Segoe UI" w:hAnsi="Segoe UI" w:cs="Segoe UI"/>
          <w:color w:val="auto"/>
        </w:rPr>
        <w:t>stewardship</w:t>
      </w:r>
      <w:r w:rsidR="503B55E3" w:rsidRPr="00FC7E6C">
        <w:rPr>
          <w:rFonts w:ascii="Segoe UI" w:hAnsi="Segoe UI" w:cs="Segoe UI"/>
          <w:color w:val="auto"/>
        </w:rPr>
        <w:t xml:space="preserve">, </w:t>
      </w:r>
      <w:r w:rsidR="4015BCAF" w:rsidRPr="00FC7E6C">
        <w:rPr>
          <w:rFonts w:ascii="Segoe UI" w:hAnsi="Segoe UI" w:cs="Segoe UI"/>
          <w:color w:val="auto"/>
        </w:rPr>
        <w:t>healthy</w:t>
      </w:r>
      <w:r w:rsidRPr="00FC7E6C">
        <w:rPr>
          <w:rFonts w:ascii="Segoe UI" w:hAnsi="Segoe UI" w:cs="Segoe UI"/>
          <w:color w:val="auto"/>
        </w:rPr>
        <w:t xml:space="preserve"> futures</w:t>
      </w:r>
      <w:r w:rsidR="5DE65FD8" w:rsidRPr="00FC7E6C">
        <w:rPr>
          <w:rFonts w:ascii="Segoe UI" w:hAnsi="Segoe UI" w:cs="Segoe UI"/>
          <w:color w:val="auto"/>
        </w:rPr>
        <w:t>,</w:t>
      </w:r>
      <w:r w:rsidRPr="00FC7E6C">
        <w:rPr>
          <w:rFonts w:ascii="Segoe UI" w:hAnsi="Segoe UI" w:cs="Segoe UI"/>
          <w:color w:val="auto"/>
        </w:rPr>
        <w:t xml:space="preserve"> veterans/military families</w:t>
      </w:r>
      <w:r w:rsidR="0CA6F719" w:rsidRPr="00FC7E6C">
        <w:rPr>
          <w:rFonts w:ascii="Segoe UI" w:hAnsi="Segoe UI" w:cs="Segoe UI"/>
          <w:color w:val="auto"/>
        </w:rPr>
        <w:t>,</w:t>
      </w:r>
      <w:r w:rsidRPr="00FC7E6C">
        <w:rPr>
          <w:rFonts w:ascii="Segoe UI" w:hAnsi="Segoe UI" w:cs="Segoe UI"/>
          <w:color w:val="auto"/>
        </w:rPr>
        <w:t xml:space="preserve"> and diversity, equity</w:t>
      </w:r>
      <w:r w:rsidR="0006604C" w:rsidRPr="00FC7E6C">
        <w:rPr>
          <w:rFonts w:ascii="Segoe UI" w:hAnsi="Segoe UI" w:cs="Segoe UI"/>
          <w:color w:val="auto"/>
        </w:rPr>
        <w:t>,</w:t>
      </w:r>
      <w:r w:rsidRPr="00FC7E6C">
        <w:rPr>
          <w:rFonts w:ascii="Segoe UI" w:hAnsi="Segoe UI" w:cs="Segoe UI"/>
          <w:color w:val="auto"/>
        </w:rPr>
        <w:t xml:space="preserve"> and inclusion. COVID-19 related projects are welcome and fall into the disaster services/public safety category. </w:t>
      </w:r>
      <w:r w:rsidR="00897867" w:rsidRPr="00FC7E6C">
        <w:rPr>
          <w:rFonts w:ascii="Segoe UI" w:hAnsi="Segoe UI" w:cs="Segoe UI"/>
          <w:color w:val="auto"/>
        </w:rPr>
        <w:t xml:space="preserve">An overview of each project </w:t>
      </w:r>
      <w:r w:rsidR="00EF4090" w:rsidRPr="00FC7E6C">
        <w:rPr>
          <w:rFonts w:ascii="Segoe UI" w:hAnsi="Segoe UI" w:cs="Segoe UI"/>
          <w:color w:val="auto"/>
        </w:rPr>
        <w:t xml:space="preserve">can be found below. </w:t>
      </w:r>
    </w:p>
    <w:p w14:paraId="55BA29D1" w14:textId="77777777" w:rsidR="007A455A" w:rsidRPr="00FC7E6C" w:rsidRDefault="007A455A" w:rsidP="007A455A">
      <w:pPr>
        <w:pStyle w:val="Default"/>
        <w:rPr>
          <w:rFonts w:ascii="Segoe UI" w:hAnsi="Segoe UI" w:cs="Segoe UI"/>
          <w:color w:val="auto"/>
        </w:rPr>
      </w:pPr>
    </w:p>
    <w:p w14:paraId="61E32345" w14:textId="77777777" w:rsidR="007A455A" w:rsidRPr="00FC7E6C" w:rsidRDefault="007A455A" w:rsidP="007A455A">
      <w:pPr>
        <w:pStyle w:val="Default"/>
        <w:rPr>
          <w:rFonts w:ascii="Segoe UI" w:hAnsi="Segoe UI" w:cs="Segoe UI"/>
          <w:b/>
          <w:color w:val="auto"/>
        </w:rPr>
      </w:pPr>
      <w:r w:rsidRPr="00FC7E6C">
        <w:rPr>
          <w:rFonts w:ascii="Segoe UI" w:hAnsi="Segoe UI" w:cs="Segoe UI"/>
          <w:b/>
          <w:color w:val="auto"/>
        </w:rPr>
        <w:t xml:space="preserve">Can more than one project be entered? </w:t>
      </w:r>
    </w:p>
    <w:p w14:paraId="61CD00EE" w14:textId="05F84784" w:rsidR="007A455A" w:rsidRPr="00FC7E6C" w:rsidRDefault="007A455A" w:rsidP="007A455A">
      <w:pPr>
        <w:pStyle w:val="Default"/>
        <w:rPr>
          <w:rFonts w:ascii="Segoe UI" w:hAnsi="Segoe UI" w:cs="Segoe UI"/>
          <w:color w:val="auto"/>
        </w:rPr>
      </w:pPr>
      <w:r w:rsidRPr="00FC7E6C">
        <w:rPr>
          <w:rFonts w:ascii="Segoe UI" w:hAnsi="Segoe UI" w:cs="Segoe UI"/>
          <w:color w:val="auto"/>
        </w:rPr>
        <w:t>Yes</w:t>
      </w:r>
      <w:r w:rsidR="00B52D10" w:rsidRPr="00FC7E6C">
        <w:rPr>
          <w:rFonts w:ascii="Segoe UI" w:hAnsi="Segoe UI" w:cs="Segoe UI"/>
          <w:color w:val="auto"/>
        </w:rPr>
        <w:t>.</w:t>
      </w:r>
      <w:r w:rsidRPr="00FC7E6C">
        <w:rPr>
          <w:rFonts w:ascii="Segoe UI" w:hAnsi="Segoe UI" w:cs="Segoe UI"/>
          <w:color w:val="auto"/>
        </w:rPr>
        <w:t xml:space="preserve"> </w:t>
      </w:r>
      <w:r w:rsidR="003D7027" w:rsidRPr="00FC7E6C">
        <w:rPr>
          <w:rFonts w:ascii="Segoe UI" w:hAnsi="Segoe UI" w:cs="Segoe UI"/>
          <w:color w:val="auto"/>
        </w:rPr>
        <w:t>A</w:t>
      </w:r>
      <w:r w:rsidRPr="00FC7E6C">
        <w:rPr>
          <w:rFonts w:ascii="Segoe UI" w:hAnsi="Segoe UI" w:cs="Segoe UI"/>
          <w:color w:val="auto"/>
        </w:rPr>
        <w:t xml:space="preserve"> unit of local government may apply for an award for more than one </w:t>
      </w:r>
      <w:r w:rsidR="003D7027" w:rsidRPr="00FC7E6C">
        <w:rPr>
          <w:rFonts w:ascii="Segoe UI" w:hAnsi="Segoe UI" w:cs="Segoe UI"/>
          <w:color w:val="auto"/>
        </w:rPr>
        <w:t>project if</w:t>
      </w:r>
      <w:r w:rsidRPr="00FC7E6C">
        <w:rPr>
          <w:rFonts w:ascii="Segoe UI" w:hAnsi="Segoe UI" w:cs="Segoe UI"/>
          <w:color w:val="auto"/>
        </w:rPr>
        <w:t xml:space="preserve"> the projects are in a different project category and has not been awarded previously. </w:t>
      </w:r>
    </w:p>
    <w:p w14:paraId="46C97974" w14:textId="77777777" w:rsidR="008F793E" w:rsidRPr="00FC7E6C" w:rsidRDefault="008F793E" w:rsidP="007A455A">
      <w:pPr>
        <w:pStyle w:val="Default"/>
        <w:rPr>
          <w:rFonts w:ascii="Segoe UI" w:hAnsi="Segoe UI" w:cs="Segoe UI"/>
          <w:color w:val="auto"/>
        </w:rPr>
      </w:pPr>
    </w:p>
    <w:p w14:paraId="10A995C3" w14:textId="77777777" w:rsidR="007A455A" w:rsidRPr="00FC7E6C" w:rsidRDefault="007A455A" w:rsidP="007A455A">
      <w:pPr>
        <w:pStyle w:val="Default"/>
        <w:rPr>
          <w:rFonts w:ascii="Segoe UI" w:hAnsi="Segoe UI" w:cs="Segoe UI"/>
          <w:color w:val="auto"/>
        </w:rPr>
      </w:pPr>
    </w:p>
    <w:p w14:paraId="54E31183" w14:textId="77777777"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t xml:space="preserve">May a project by one individual be entered? </w:t>
      </w:r>
    </w:p>
    <w:p w14:paraId="1D64BF4C" w14:textId="5D044257" w:rsidR="00BC416B" w:rsidRPr="00FC7E6C" w:rsidRDefault="007A455A" w:rsidP="1E66CD17">
      <w:pPr>
        <w:pStyle w:val="Default"/>
        <w:rPr>
          <w:rFonts w:ascii="Segoe UI" w:hAnsi="Segoe UI" w:cs="Segoe UI"/>
          <w:color w:val="auto"/>
        </w:rPr>
      </w:pPr>
      <w:r w:rsidRPr="00FC7E6C">
        <w:rPr>
          <w:rFonts w:ascii="Segoe UI" w:hAnsi="Segoe UI" w:cs="Segoe UI"/>
          <w:color w:val="auto"/>
          <w:u w:val="single"/>
        </w:rPr>
        <w:t>No.</w:t>
      </w:r>
      <w:r w:rsidRPr="00FC7E6C">
        <w:rPr>
          <w:rFonts w:ascii="Segoe UI" w:hAnsi="Segoe UI" w:cs="Segoe UI"/>
          <w:color w:val="auto"/>
        </w:rPr>
        <w:t xml:space="preserve"> Major emphasis is placed on citizen involvement in the project. The degree of community support is a major factor in the evaluation</w:t>
      </w:r>
      <w:r w:rsidR="10DE1F27" w:rsidRPr="00FC7E6C">
        <w:rPr>
          <w:rFonts w:ascii="Segoe UI" w:hAnsi="Segoe UI" w:cs="Segoe UI"/>
          <w:color w:val="auto"/>
        </w:rPr>
        <w:t xml:space="preserve">, and it is important that projects </w:t>
      </w:r>
      <w:r w:rsidRPr="00FC7E6C">
        <w:rPr>
          <w:rFonts w:ascii="Segoe UI" w:hAnsi="Segoe UI" w:cs="Segoe UI"/>
          <w:color w:val="auto"/>
        </w:rPr>
        <w:t>reflect broad community support</w:t>
      </w:r>
      <w:r w:rsidR="6659F176" w:rsidRPr="00FC7E6C">
        <w:rPr>
          <w:rFonts w:ascii="Segoe UI" w:hAnsi="Segoe UI" w:cs="Segoe UI"/>
          <w:color w:val="auto"/>
        </w:rPr>
        <w:t>.</w:t>
      </w:r>
    </w:p>
    <w:p w14:paraId="206AEDC8" w14:textId="4A772D44" w:rsidR="00BC416B" w:rsidRPr="00FC7E6C" w:rsidRDefault="00BC416B" w:rsidP="1E66CD17">
      <w:pPr>
        <w:pStyle w:val="Default"/>
        <w:rPr>
          <w:rFonts w:ascii="Segoe UI" w:hAnsi="Segoe UI" w:cs="Segoe UI"/>
          <w:color w:val="auto"/>
        </w:rPr>
      </w:pPr>
    </w:p>
    <w:p w14:paraId="2D7CB7C3" w14:textId="1C6EB641" w:rsidR="00BC416B" w:rsidRPr="00FC7E6C" w:rsidRDefault="4015BCAF" w:rsidP="007A455A">
      <w:pPr>
        <w:pStyle w:val="Default"/>
        <w:rPr>
          <w:rFonts w:ascii="Segoe UI" w:hAnsi="Segoe UI" w:cs="Segoe UI"/>
          <w:color w:val="auto"/>
        </w:rPr>
      </w:pPr>
      <w:r w:rsidRPr="00FC7E6C">
        <w:rPr>
          <w:rFonts w:ascii="Segoe UI" w:hAnsi="Segoe UI" w:cs="Segoe UI"/>
          <w:color w:val="auto"/>
        </w:rPr>
        <w:lastRenderedPageBreak/>
        <w:t>The</w:t>
      </w:r>
      <w:r w:rsidR="007A455A" w:rsidRPr="00FC7E6C">
        <w:rPr>
          <w:rFonts w:ascii="Segoe UI" w:hAnsi="Segoe UI" w:cs="Segoe UI"/>
          <w:color w:val="auto"/>
        </w:rPr>
        <w:t xml:space="preserve"> Serve Illinois Commission </w:t>
      </w:r>
      <w:r w:rsidR="008F793E" w:rsidRPr="00FC7E6C">
        <w:rPr>
          <w:rFonts w:ascii="Segoe UI" w:hAnsi="Segoe UI" w:cs="Segoe UI"/>
          <w:color w:val="auto"/>
        </w:rPr>
        <w:t xml:space="preserve">on Volunteerism and Community Service </w:t>
      </w:r>
      <w:r w:rsidR="007A455A" w:rsidRPr="00FC7E6C">
        <w:rPr>
          <w:rFonts w:ascii="Segoe UI" w:hAnsi="Segoe UI" w:cs="Segoe UI"/>
          <w:color w:val="auto"/>
        </w:rPr>
        <w:t xml:space="preserve">has a screening process to ensure that the submissions are completed by a group of individuals, not just one individual. If the nomination received seems to only be implemented by one person based on the responses, the point of contact will be </w:t>
      </w:r>
      <w:r w:rsidR="003D7027" w:rsidRPr="00FC7E6C">
        <w:rPr>
          <w:rFonts w:ascii="Segoe UI" w:hAnsi="Segoe UI" w:cs="Segoe UI"/>
          <w:color w:val="auto"/>
        </w:rPr>
        <w:t>contacted</w:t>
      </w:r>
      <w:r w:rsidR="007A455A" w:rsidRPr="00FC7E6C">
        <w:rPr>
          <w:rFonts w:ascii="Segoe UI" w:hAnsi="Segoe UI" w:cs="Segoe UI"/>
          <w:color w:val="auto"/>
        </w:rPr>
        <w:t xml:space="preserve"> to confirm or update the nomination form. If no clarification is provided, the nomination will not move forward. </w:t>
      </w:r>
    </w:p>
    <w:p w14:paraId="08DA9824" w14:textId="77777777" w:rsidR="00BC416B" w:rsidRPr="00FC7E6C" w:rsidRDefault="00BC416B" w:rsidP="007A455A">
      <w:pPr>
        <w:pStyle w:val="Default"/>
        <w:rPr>
          <w:rFonts w:ascii="Segoe UI" w:hAnsi="Segoe UI" w:cs="Segoe UI"/>
          <w:b/>
          <w:bCs/>
          <w:color w:val="auto"/>
        </w:rPr>
      </w:pPr>
    </w:p>
    <w:p w14:paraId="25C367C1" w14:textId="24A27E78"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t xml:space="preserve">Who can complete the application? </w:t>
      </w:r>
    </w:p>
    <w:p w14:paraId="54702DCE" w14:textId="76716832" w:rsidR="007A455A" w:rsidRPr="00FC7E6C" w:rsidRDefault="007A455A" w:rsidP="007A455A">
      <w:pPr>
        <w:pStyle w:val="Default"/>
        <w:rPr>
          <w:rFonts w:ascii="Segoe UI" w:hAnsi="Segoe UI" w:cs="Segoe UI"/>
          <w:color w:val="auto"/>
        </w:rPr>
      </w:pPr>
      <w:r w:rsidRPr="00FC7E6C">
        <w:rPr>
          <w:rFonts w:ascii="Segoe UI" w:hAnsi="Segoe UI" w:cs="Segoe UI"/>
          <w:color w:val="auto"/>
        </w:rPr>
        <w:t>Any unit of local government (township, municipality, county), community organization</w:t>
      </w:r>
      <w:r w:rsidR="00906862" w:rsidRPr="00FC7E6C">
        <w:rPr>
          <w:rFonts w:ascii="Segoe UI" w:hAnsi="Segoe UI" w:cs="Segoe UI"/>
          <w:color w:val="auto"/>
        </w:rPr>
        <w:t>,</w:t>
      </w:r>
      <w:r w:rsidRPr="00FC7E6C">
        <w:rPr>
          <w:rFonts w:ascii="Segoe UI" w:hAnsi="Segoe UI" w:cs="Segoe UI"/>
          <w:color w:val="auto"/>
        </w:rPr>
        <w:t xml:space="preserve"> or group may nominate a project for an award. However, the primary parties involved with the project must be notified and acknowledge the submission. It must also be understood that if an award is received for the project, it is given in the name of the local </w:t>
      </w:r>
      <w:r w:rsidR="003D7027" w:rsidRPr="00FC7E6C">
        <w:rPr>
          <w:rFonts w:ascii="Segoe UI" w:hAnsi="Segoe UI" w:cs="Segoe UI"/>
          <w:color w:val="auto"/>
        </w:rPr>
        <w:t>government,</w:t>
      </w:r>
      <w:r w:rsidRPr="00FC7E6C">
        <w:rPr>
          <w:rFonts w:ascii="Segoe UI" w:hAnsi="Segoe UI" w:cs="Segoe UI"/>
          <w:color w:val="auto"/>
        </w:rPr>
        <w:t xml:space="preserve"> </w:t>
      </w:r>
      <w:r w:rsidR="00AF6FB9" w:rsidRPr="00FC7E6C">
        <w:rPr>
          <w:rFonts w:ascii="Segoe UI" w:hAnsi="Segoe UI" w:cs="Segoe UI"/>
          <w:color w:val="auto"/>
        </w:rPr>
        <w:t>not</w:t>
      </w:r>
      <w:r w:rsidRPr="00FC7E6C">
        <w:rPr>
          <w:rFonts w:ascii="Segoe UI" w:hAnsi="Segoe UI" w:cs="Segoe UI"/>
          <w:color w:val="auto"/>
        </w:rPr>
        <w:t xml:space="preserve"> the organization, </w:t>
      </w:r>
      <w:r w:rsidR="003D7027" w:rsidRPr="00FC7E6C">
        <w:rPr>
          <w:rFonts w:ascii="Segoe UI" w:hAnsi="Segoe UI" w:cs="Segoe UI"/>
          <w:color w:val="auto"/>
        </w:rPr>
        <w:t>group,</w:t>
      </w:r>
      <w:r w:rsidRPr="00FC7E6C">
        <w:rPr>
          <w:rFonts w:ascii="Segoe UI" w:hAnsi="Segoe UI" w:cs="Segoe UI"/>
          <w:color w:val="auto"/>
        </w:rPr>
        <w:t xml:space="preserve"> or application contact. </w:t>
      </w:r>
    </w:p>
    <w:p w14:paraId="6E9A17BE" w14:textId="77777777" w:rsidR="007A455A" w:rsidRPr="00FC7E6C" w:rsidRDefault="007A455A" w:rsidP="007A455A">
      <w:pPr>
        <w:pStyle w:val="Default"/>
        <w:rPr>
          <w:rFonts w:ascii="Segoe UI" w:hAnsi="Segoe UI" w:cs="Segoe UI"/>
          <w:color w:val="auto"/>
        </w:rPr>
      </w:pPr>
    </w:p>
    <w:p w14:paraId="288DC10C" w14:textId="77777777"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t xml:space="preserve">What is the application process? </w:t>
      </w:r>
    </w:p>
    <w:p w14:paraId="6133A7EC" w14:textId="129F36BD" w:rsidR="007A455A" w:rsidRPr="00FC7E6C" w:rsidRDefault="007A455A" w:rsidP="58A6B654">
      <w:pPr>
        <w:pStyle w:val="Default"/>
        <w:rPr>
          <w:rFonts w:ascii="Segoe UI" w:hAnsi="Segoe UI" w:cs="Segoe UI"/>
          <w:color w:val="auto"/>
        </w:rPr>
      </w:pPr>
      <w:r w:rsidRPr="00FC7E6C">
        <w:rPr>
          <w:rFonts w:ascii="Segoe UI" w:hAnsi="Segoe UI" w:cs="Segoe UI"/>
          <w:color w:val="auto"/>
        </w:rPr>
        <w:t xml:space="preserve">The application has two required parts: submission of the written application </w:t>
      </w:r>
      <w:r w:rsidR="00C0348F" w:rsidRPr="00FC7E6C">
        <w:rPr>
          <w:rFonts w:ascii="Segoe UI" w:hAnsi="Segoe UI" w:cs="Segoe UI"/>
          <w:color w:val="auto"/>
        </w:rPr>
        <w:t>and le</w:t>
      </w:r>
      <w:r w:rsidR="00B96F5C" w:rsidRPr="00FC7E6C">
        <w:rPr>
          <w:rFonts w:ascii="Segoe UI" w:hAnsi="Segoe UI" w:cs="Segoe UI"/>
          <w:color w:val="auto"/>
        </w:rPr>
        <w:t>tters of support.</w:t>
      </w:r>
    </w:p>
    <w:p w14:paraId="5CB6EECC" w14:textId="77777777" w:rsidR="009338E6" w:rsidRPr="00FC7E6C" w:rsidRDefault="009338E6" w:rsidP="58A6B654">
      <w:pPr>
        <w:pStyle w:val="Default"/>
        <w:rPr>
          <w:rFonts w:ascii="Segoe UI" w:hAnsi="Segoe UI" w:cs="Segoe UI"/>
          <w:color w:val="auto"/>
        </w:rPr>
      </w:pPr>
    </w:p>
    <w:p w14:paraId="5B7167EF" w14:textId="61DEE81C" w:rsidR="009338E6" w:rsidRPr="00FC7E6C" w:rsidRDefault="009338E6" w:rsidP="58A6B654">
      <w:pPr>
        <w:pStyle w:val="Default"/>
        <w:rPr>
          <w:rFonts w:ascii="Segoe UI" w:hAnsi="Segoe UI" w:cs="Segoe UI"/>
          <w:b/>
          <w:bCs/>
          <w:color w:val="auto"/>
        </w:rPr>
      </w:pPr>
      <w:r w:rsidRPr="00FC7E6C">
        <w:rPr>
          <w:rFonts w:ascii="Segoe UI" w:hAnsi="Segoe UI" w:cs="Segoe UI"/>
          <w:b/>
          <w:bCs/>
          <w:color w:val="auto"/>
        </w:rPr>
        <w:t>Part A</w:t>
      </w:r>
    </w:p>
    <w:p w14:paraId="78B0C30F" w14:textId="4CA4002B" w:rsidR="002D53A1" w:rsidRPr="00FC7E6C" w:rsidRDefault="002D53A1" w:rsidP="002D53A1">
      <w:pPr>
        <w:pStyle w:val="NoSpacing"/>
        <w:rPr>
          <w:rFonts w:ascii="Segoe UI" w:hAnsi="Segoe UI" w:cs="Segoe UI"/>
        </w:rPr>
      </w:pPr>
      <w:r w:rsidRPr="00FC7E6C">
        <w:rPr>
          <w:rFonts w:ascii="Segoe UI" w:hAnsi="Segoe UI" w:cs="Segoe UI"/>
        </w:rPr>
        <w:t xml:space="preserve">Interested townships, villages, cities, and counties can apply </w:t>
      </w:r>
      <w:r w:rsidR="00B26EC1" w:rsidRPr="00FC7E6C">
        <w:rPr>
          <w:rFonts w:ascii="Segoe UI" w:hAnsi="Segoe UI" w:cs="Segoe UI"/>
          <w:b/>
          <w:bCs/>
        </w:rPr>
        <w:t>May</w:t>
      </w:r>
      <w:r w:rsidR="009855C2" w:rsidRPr="00FC7E6C">
        <w:rPr>
          <w:rFonts w:ascii="Segoe UI" w:hAnsi="Segoe UI" w:cs="Segoe UI"/>
          <w:b/>
          <w:bCs/>
        </w:rPr>
        <w:t xml:space="preserve"> 16, 2023</w:t>
      </w:r>
      <w:r w:rsidR="33BD84EB" w:rsidRPr="00FC7E6C">
        <w:rPr>
          <w:rFonts w:ascii="Segoe UI" w:hAnsi="Segoe UI" w:cs="Segoe UI"/>
          <w:b/>
          <w:bCs/>
        </w:rPr>
        <w:t>,</w:t>
      </w:r>
      <w:r w:rsidRPr="00FC7E6C">
        <w:rPr>
          <w:rFonts w:ascii="Segoe UI" w:hAnsi="Segoe UI" w:cs="Segoe UI"/>
        </w:rPr>
        <w:t xml:space="preserve"> </w:t>
      </w:r>
      <w:r w:rsidR="00A312AB" w:rsidRPr="00FC7E6C">
        <w:rPr>
          <w:rFonts w:ascii="Segoe UI" w:hAnsi="Segoe UI" w:cs="Segoe UI"/>
        </w:rPr>
        <w:t xml:space="preserve">through </w:t>
      </w:r>
      <w:r w:rsidR="00786810" w:rsidRPr="00FC7E6C">
        <w:rPr>
          <w:rFonts w:ascii="Segoe UI" w:hAnsi="Segoe UI" w:cs="Segoe UI"/>
          <w:b/>
          <w:bCs/>
        </w:rPr>
        <w:t>June</w:t>
      </w:r>
      <w:r w:rsidR="00606504" w:rsidRPr="00FC7E6C">
        <w:rPr>
          <w:rFonts w:ascii="Segoe UI" w:hAnsi="Segoe UI" w:cs="Segoe UI"/>
          <w:b/>
          <w:bCs/>
        </w:rPr>
        <w:t xml:space="preserve"> </w:t>
      </w:r>
      <w:r w:rsidRPr="00FC7E6C">
        <w:rPr>
          <w:rFonts w:ascii="Segoe UI" w:hAnsi="Segoe UI" w:cs="Segoe UI"/>
          <w:b/>
          <w:bCs/>
        </w:rPr>
        <w:t>16, 2023,</w:t>
      </w:r>
      <w:r w:rsidRPr="00FC7E6C">
        <w:rPr>
          <w:rFonts w:ascii="Segoe UI" w:hAnsi="Segoe UI" w:cs="Segoe UI"/>
        </w:rPr>
        <w:t xml:space="preserve"> for projects that occurred and utilized volunteers in their communities from the period of </w:t>
      </w:r>
      <w:r w:rsidRPr="00FC7E6C">
        <w:rPr>
          <w:rFonts w:ascii="Segoe UI" w:hAnsi="Segoe UI" w:cs="Segoe UI"/>
          <w:b/>
          <w:bCs/>
        </w:rPr>
        <w:t>January 1, 2022</w:t>
      </w:r>
      <w:r w:rsidRPr="00FC7E6C">
        <w:rPr>
          <w:rFonts w:ascii="Segoe UI" w:hAnsi="Segoe UI" w:cs="Segoe UI"/>
        </w:rPr>
        <w:t xml:space="preserve">, through </w:t>
      </w:r>
      <w:r w:rsidRPr="00FC7E6C">
        <w:rPr>
          <w:rFonts w:ascii="Segoe UI" w:hAnsi="Segoe UI" w:cs="Segoe UI"/>
          <w:b/>
          <w:bCs/>
        </w:rPr>
        <w:t>December 31, 2022</w:t>
      </w:r>
      <w:r w:rsidRPr="00FC7E6C">
        <w:rPr>
          <w:rFonts w:ascii="Segoe UI" w:hAnsi="Segoe UI" w:cs="Segoe UI"/>
        </w:rPr>
        <w:t>.  To apply</w:t>
      </w:r>
      <w:r w:rsidR="008F793E" w:rsidRPr="00FC7E6C">
        <w:rPr>
          <w:rFonts w:ascii="Segoe UI" w:hAnsi="Segoe UI" w:cs="Segoe UI"/>
        </w:rPr>
        <w:t>,</w:t>
      </w:r>
      <w:r w:rsidRPr="00FC7E6C">
        <w:rPr>
          <w:rFonts w:ascii="Segoe UI" w:hAnsi="Segoe UI" w:cs="Segoe UI"/>
        </w:rPr>
        <w:t xml:space="preserve"> please visit </w:t>
      </w:r>
      <w:hyperlink r:id="rId12" w:history="1">
        <w:r w:rsidR="008F793E" w:rsidRPr="002143D0">
          <w:rPr>
            <w:rStyle w:val="Hyperlink"/>
            <w:rFonts w:ascii="Segoe UI" w:hAnsi="Segoe UI" w:cs="Segoe UI"/>
          </w:rPr>
          <w:t>Serve Illinois C</w:t>
        </w:r>
        <w:r w:rsidR="1A9FAC0F" w:rsidRPr="002143D0">
          <w:rPr>
            <w:rStyle w:val="Hyperlink"/>
            <w:rFonts w:ascii="Segoe UI" w:hAnsi="Segoe UI" w:cs="Segoe UI"/>
          </w:rPr>
          <w:t>ommission on Volunteerism and Community Service (illinois.gov)</w:t>
        </w:r>
      </w:hyperlink>
      <w:r w:rsidRPr="00FC7E6C">
        <w:rPr>
          <w:rFonts w:ascii="Segoe UI" w:hAnsi="Segoe UI" w:cs="Segoe UI"/>
        </w:rPr>
        <w:t xml:space="preserve"> and click the application link on the home page. </w:t>
      </w:r>
    </w:p>
    <w:p w14:paraId="7B9A4E81" w14:textId="7A5BFDF0" w:rsidR="00A312AB" w:rsidRPr="00FC7E6C" w:rsidRDefault="00A312AB" w:rsidP="002D53A1">
      <w:pPr>
        <w:pStyle w:val="NoSpacing"/>
        <w:rPr>
          <w:rFonts w:ascii="Segoe UI" w:hAnsi="Segoe UI" w:cs="Segoe UI"/>
        </w:rPr>
      </w:pPr>
    </w:p>
    <w:p w14:paraId="44785001" w14:textId="4A9AD0D8" w:rsidR="007A455A" w:rsidRPr="00FC7E6C" w:rsidRDefault="00A312AB" w:rsidP="00A312AB">
      <w:pPr>
        <w:pStyle w:val="NoSpacing"/>
        <w:rPr>
          <w:rFonts w:ascii="Segoe UI" w:hAnsi="Segoe UI" w:cs="Segoe UI"/>
          <w:b/>
          <w:bCs/>
        </w:rPr>
      </w:pPr>
      <w:r w:rsidRPr="00FC7E6C">
        <w:rPr>
          <w:rFonts w:ascii="Segoe UI" w:hAnsi="Segoe UI" w:cs="Segoe UI"/>
          <w:b/>
          <w:bCs/>
        </w:rPr>
        <w:t>Part B</w:t>
      </w:r>
    </w:p>
    <w:p w14:paraId="56A20D94" w14:textId="0D35DB27" w:rsidR="007A455A" w:rsidRPr="00FC7E6C" w:rsidRDefault="007A455A" w:rsidP="007A455A">
      <w:pPr>
        <w:pStyle w:val="Default"/>
        <w:rPr>
          <w:rFonts w:ascii="Segoe UI" w:hAnsi="Segoe UI" w:cs="Segoe UI"/>
          <w:color w:val="auto"/>
        </w:rPr>
      </w:pPr>
      <w:r w:rsidRPr="00FC7E6C">
        <w:rPr>
          <w:rFonts w:ascii="Segoe UI" w:hAnsi="Segoe UI" w:cs="Segoe UI"/>
          <w:color w:val="auto"/>
        </w:rPr>
        <w:t xml:space="preserve">Submit the following attachments with the written application via e-mail to </w:t>
      </w:r>
      <w:hyperlink r:id="rId13" w:history="1">
        <w:r w:rsidR="008F793E" w:rsidRPr="00FC7E6C">
          <w:rPr>
            <w:rStyle w:val="Hyperlink"/>
            <w:rFonts w:ascii="Segoe UI" w:hAnsi="Segoe UI" w:cs="Segoe UI"/>
            <w:color w:val="auto"/>
          </w:rPr>
          <w:t>DHS.ServeIllinois@Illinois.gov</w:t>
        </w:r>
      </w:hyperlink>
      <w:r w:rsidR="008F793E" w:rsidRPr="00FC7E6C">
        <w:rPr>
          <w:rFonts w:ascii="Segoe UI" w:hAnsi="Segoe UI" w:cs="Segoe UI"/>
          <w:color w:val="auto"/>
        </w:rPr>
        <w:t xml:space="preserve"> Attn: Jacob Jenkins</w:t>
      </w:r>
      <w:r w:rsidRPr="00FC7E6C">
        <w:rPr>
          <w:rFonts w:ascii="Segoe UI" w:hAnsi="Segoe UI" w:cs="Segoe UI"/>
          <w:color w:val="auto"/>
        </w:rPr>
        <w:t xml:space="preserve"> by </w:t>
      </w:r>
      <w:r w:rsidR="00401328" w:rsidRPr="00FC7E6C">
        <w:rPr>
          <w:rFonts w:ascii="Segoe UI" w:hAnsi="Segoe UI" w:cs="Segoe UI"/>
          <w:color w:val="auto"/>
        </w:rPr>
        <w:t>5:00pm</w:t>
      </w:r>
      <w:r w:rsidRPr="00FC7E6C">
        <w:rPr>
          <w:rFonts w:ascii="Segoe UI" w:hAnsi="Segoe UI" w:cs="Segoe UI"/>
          <w:color w:val="auto"/>
        </w:rPr>
        <w:t xml:space="preserve"> on </w:t>
      </w:r>
      <w:r w:rsidR="00D64D93" w:rsidRPr="00FC7E6C">
        <w:rPr>
          <w:rFonts w:ascii="Segoe UI" w:hAnsi="Segoe UI" w:cs="Segoe UI"/>
          <w:b/>
          <w:bCs/>
          <w:color w:val="auto"/>
        </w:rPr>
        <w:t>June 16, 2023</w:t>
      </w:r>
      <w:r w:rsidRPr="00FC7E6C">
        <w:rPr>
          <w:rFonts w:ascii="Segoe UI" w:hAnsi="Segoe UI" w:cs="Segoe UI"/>
          <w:b/>
          <w:bCs/>
          <w:color w:val="auto"/>
        </w:rPr>
        <w:t>.</w:t>
      </w:r>
    </w:p>
    <w:p w14:paraId="21EFD117" w14:textId="77777777" w:rsidR="007A455A" w:rsidRPr="00FC7E6C" w:rsidRDefault="007A455A" w:rsidP="007A455A">
      <w:pPr>
        <w:pStyle w:val="Default"/>
        <w:numPr>
          <w:ilvl w:val="0"/>
          <w:numId w:val="1"/>
        </w:numPr>
        <w:spacing w:after="29"/>
        <w:rPr>
          <w:rFonts w:ascii="Segoe UI" w:hAnsi="Segoe UI" w:cs="Segoe UI"/>
          <w:color w:val="auto"/>
        </w:rPr>
      </w:pPr>
      <w:r w:rsidRPr="00FC7E6C">
        <w:rPr>
          <w:rFonts w:ascii="Segoe UI" w:hAnsi="Segoe UI" w:cs="Segoe UI"/>
          <w:color w:val="auto"/>
        </w:rPr>
        <w:t xml:space="preserve">Submit a minimum of three (3) and no more than five (5) photographs that represent the project. These can all be saved in one document or sent separately if file size is a concern. Photographs may be utilized for publicity or marketing purposes. </w:t>
      </w:r>
    </w:p>
    <w:p w14:paraId="08352F88" w14:textId="77777777" w:rsidR="007A455A" w:rsidRPr="00FC7E6C" w:rsidRDefault="007A455A" w:rsidP="007A455A">
      <w:pPr>
        <w:pStyle w:val="Default"/>
        <w:numPr>
          <w:ilvl w:val="0"/>
          <w:numId w:val="1"/>
        </w:numPr>
        <w:rPr>
          <w:rFonts w:ascii="Segoe UI" w:hAnsi="Segoe UI" w:cs="Segoe UI"/>
          <w:color w:val="auto"/>
        </w:rPr>
      </w:pPr>
      <w:r w:rsidRPr="00FC7E6C">
        <w:rPr>
          <w:rFonts w:ascii="Segoe UI" w:hAnsi="Segoe UI" w:cs="Segoe UI"/>
          <w:color w:val="auto"/>
        </w:rPr>
        <w:t xml:space="preserve">A copy of the Letter of Support from the unit of local government (applicant). </w:t>
      </w:r>
    </w:p>
    <w:p w14:paraId="7B6D3584" w14:textId="77777777" w:rsidR="007A455A" w:rsidRPr="00FC7E6C" w:rsidRDefault="007A455A" w:rsidP="007A455A">
      <w:pPr>
        <w:pStyle w:val="Default"/>
        <w:numPr>
          <w:ilvl w:val="0"/>
          <w:numId w:val="1"/>
        </w:numPr>
        <w:rPr>
          <w:rFonts w:ascii="Segoe UI" w:hAnsi="Segoe UI" w:cs="Segoe UI"/>
          <w:color w:val="auto"/>
        </w:rPr>
      </w:pPr>
      <w:r w:rsidRPr="00FC7E6C">
        <w:rPr>
          <w:rFonts w:ascii="Segoe UI" w:hAnsi="Segoe UI" w:cs="Segoe UI"/>
          <w:color w:val="auto"/>
        </w:rPr>
        <w:t xml:space="preserve">A copy of the Letter of Support from the group that completed the project and/or continues to oversee the project (if applicable). </w:t>
      </w:r>
    </w:p>
    <w:p w14:paraId="27AB033D" w14:textId="77777777" w:rsidR="007A455A" w:rsidRPr="00FC7E6C" w:rsidRDefault="007A455A" w:rsidP="007A455A">
      <w:pPr>
        <w:pStyle w:val="Default"/>
        <w:rPr>
          <w:rFonts w:ascii="Segoe UI" w:hAnsi="Segoe UI" w:cs="Segoe UI"/>
          <w:color w:val="auto"/>
        </w:rPr>
      </w:pPr>
    </w:p>
    <w:p w14:paraId="2316E95D" w14:textId="77777777" w:rsidR="007A455A" w:rsidRPr="00FC7E6C" w:rsidRDefault="007A455A" w:rsidP="007A455A">
      <w:pPr>
        <w:pStyle w:val="Default"/>
        <w:rPr>
          <w:rFonts w:ascii="Segoe UI" w:hAnsi="Segoe UI" w:cs="Segoe UI"/>
          <w:color w:val="auto"/>
        </w:rPr>
      </w:pPr>
      <w:r w:rsidRPr="00FC7E6C">
        <w:rPr>
          <w:rFonts w:ascii="Segoe UI" w:hAnsi="Segoe UI" w:cs="Segoe UI"/>
          <w:color w:val="auto"/>
        </w:rPr>
        <w:t xml:space="preserve">An e-mail to the application point of contact acknowledging receipt of the package will be sent within 3 business days. If there is not an email sent within that time, please inquire. Incomplete applications will not be considered, so ensure that it is fully complete at the time of submission. </w:t>
      </w:r>
    </w:p>
    <w:p w14:paraId="41036A34" w14:textId="77777777" w:rsidR="007A455A" w:rsidRPr="00FC7E6C" w:rsidRDefault="007A455A" w:rsidP="007A455A">
      <w:pPr>
        <w:pStyle w:val="Default"/>
        <w:rPr>
          <w:rFonts w:ascii="Segoe UI" w:hAnsi="Segoe UI" w:cs="Segoe UI"/>
          <w:color w:val="auto"/>
        </w:rPr>
      </w:pPr>
    </w:p>
    <w:p w14:paraId="3B0E296D" w14:textId="77777777"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lastRenderedPageBreak/>
        <w:t xml:space="preserve">May additional sheets be used to describe the </w:t>
      </w:r>
      <w:proofErr w:type="gramStart"/>
      <w:r w:rsidRPr="00FC7E6C">
        <w:rPr>
          <w:rFonts w:ascii="Segoe UI" w:hAnsi="Segoe UI" w:cs="Segoe UI"/>
          <w:b/>
          <w:bCs/>
          <w:color w:val="auto"/>
        </w:rPr>
        <w:t>projects?</w:t>
      </w:r>
      <w:proofErr w:type="gramEnd"/>
      <w:r w:rsidRPr="00FC7E6C">
        <w:rPr>
          <w:rFonts w:ascii="Segoe UI" w:hAnsi="Segoe UI" w:cs="Segoe UI"/>
          <w:b/>
          <w:bCs/>
          <w:color w:val="auto"/>
        </w:rPr>
        <w:t xml:space="preserve"> </w:t>
      </w:r>
    </w:p>
    <w:p w14:paraId="295820F4" w14:textId="66CE74BE" w:rsidR="007A455A" w:rsidRPr="00FC7E6C" w:rsidRDefault="007A455A" w:rsidP="007A455A">
      <w:pPr>
        <w:pStyle w:val="Default"/>
        <w:rPr>
          <w:rFonts w:ascii="Segoe UI" w:hAnsi="Segoe UI" w:cs="Segoe UI"/>
          <w:color w:val="auto"/>
        </w:rPr>
      </w:pPr>
      <w:r w:rsidRPr="00FC7E6C">
        <w:rPr>
          <w:rFonts w:ascii="Segoe UI" w:hAnsi="Segoe UI" w:cs="Segoe UI"/>
          <w:color w:val="auto"/>
        </w:rPr>
        <w:t xml:space="preserve">No. </w:t>
      </w:r>
      <w:r w:rsidR="004D676A" w:rsidRPr="00FC7E6C">
        <w:rPr>
          <w:rFonts w:ascii="Segoe UI" w:hAnsi="Segoe UI" w:cs="Segoe UI"/>
          <w:color w:val="auto"/>
        </w:rPr>
        <w:t xml:space="preserve">No additional </w:t>
      </w:r>
      <w:r w:rsidRPr="00FC7E6C">
        <w:rPr>
          <w:rFonts w:ascii="Segoe UI" w:hAnsi="Segoe UI" w:cs="Segoe UI"/>
          <w:color w:val="auto"/>
        </w:rPr>
        <w:t>material</w:t>
      </w:r>
      <w:r w:rsidR="004D676A" w:rsidRPr="00FC7E6C">
        <w:rPr>
          <w:rFonts w:ascii="Segoe UI" w:hAnsi="Segoe UI" w:cs="Segoe UI"/>
          <w:color w:val="auto"/>
        </w:rPr>
        <w:t>s will be reviewed during the initial application process.</w:t>
      </w:r>
      <w:r w:rsidR="00DE5C71" w:rsidRPr="00FC7E6C">
        <w:rPr>
          <w:rFonts w:ascii="Segoe UI" w:hAnsi="Segoe UI" w:cs="Segoe UI"/>
          <w:color w:val="auto"/>
        </w:rPr>
        <w:t xml:space="preserve"> </w:t>
      </w:r>
      <w:r w:rsidRPr="00FC7E6C">
        <w:rPr>
          <w:rFonts w:ascii="Segoe UI" w:hAnsi="Segoe UI" w:cs="Segoe UI"/>
          <w:color w:val="auto"/>
        </w:rPr>
        <w:t xml:space="preserve"> </w:t>
      </w:r>
    </w:p>
    <w:p w14:paraId="34F4E8C3" w14:textId="77777777" w:rsidR="007A455A" w:rsidRPr="00FC7E6C" w:rsidRDefault="007A455A" w:rsidP="007A455A">
      <w:pPr>
        <w:pStyle w:val="Default"/>
        <w:rPr>
          <w:rFonts w:ascii="Segoe UI" w:hAnsi="Segoe UI" w:cs="Segoe UI"/>
          <w:color w:val="auto"/>
        </w:rPr>
      </w:pPr>
    </w:p>
    <w:p w14:paraId="6EC160FA" w14:textId="63DE8D7D" w:rsidR="007A455A" w:rsidRPr="00FC7E6C" w:rsidRDefault="007A455A" w:rsidP="007A455A">
      <w:pPr>
        <w:pStyle w:val="Default"/>
        <w:rPr>
          <w:rFonts w:ascii="Segoe UI" w:hAnsi="Segoe UI" w:cs="Segoe UI"/>
          <w:color w:val="auto"/>
        </w:rPr>
      </w:pPr>
      <w:r w:rsidRPr="00FC7E6C">
        <w:rPr>
          <w:rFonts w:ascii="Segoe UI" w:hAnsi="Segoe UI" w:cs="Segoe UI"/>
          <w:b/>
          <w:bCs/>
          <w:color w:val="auto"/>
        </w:rPr>
        <w:t xml:space="preserve">What is the project presentation? </w:t>
      </w:r>
    </w:p>
    <w:p w14:paraId="4E645D8A" w14:textId="58DD5038" w:rsidR="00F93231" w:rsidRPr="00FC7E6C" w:rsidRDefault="003765E3" w:rsidP="00CE2ED4">
      <w:pPr>
        <w:pStyle w:val="paragraph"/>
        <w:spacing w:before="0" w:beforeAutospacing="0" w:after="0" w:afterAutospacing="0"/>
        <w:textAlignment w:val="baseline"/>
        <w:rPr>
          <w:rFonts w:ascii="Segoe UI" w:hAnsi="Segoe UI" w:cs="Segoe UI"/>
          <w:sz w:val="18"/>
          <w:szCs w:val="18"/>
        </w:rPr>
      </w:pPr>
      <w:r w:rsidRPr="00FC7E6C">
        <w:rPr>
          <w:rFonts w:ascii="Segoe UI" w:hAnsi="Segoe UI" w:cs="Segoe UI"/>
        </w:rPr>
        <w:t xml:space="preserve">After judges review and score all nominations </w:t>
      </w:r>
      <w:r w:rsidR="007A455A" w:rsidRPr="00FC7E6C">
        <w:rPr>
          <w:rFonts w:ascii="Segoe UI" w:hAnsi="Segoe UI" w:cs="Segoe UI"/>
        </w:rPr>
        <w:t>no later than</w:t>
      </w:r>
      <w:r w:rsidR="00E83753" w:rsidRPr="00FC7E6C">
        <w:rPr>
          <w:rFonts w:ascii="Segoe UI" w:hAnsi="Segoe UI" w:cs="Segoe UI"/>
          <w:b/>
        </w:rPr>
        <w:t xml:space="preserve"> July 16</w:t>
      </w:r>
      <w:r w:rsidR="00F92E34" w:rsidRPr="00FC7E6C">
        <w:rPr>
          <w:rFonts w:ascii="Segoe UI" w:hAnsi="Segoe UI" w:cs="Segoe UI"/>
          <w:b/>
        </w:rPr>
        <w:t xml:space="preserve">, </w:t>
      </w:r>
      <w:r w:rsidR="06903345" w:rsidRPr="00FC7E6C">
        <w:rPr>
          <w:rFonts w:ascii="Segoe UI" w:hAnsi="Segoe UI" w:cs="Segoe UI"/>
          <w:b/>
          <w:bCs/>
        </w:rPr>
        <w:t>20</w:t>
      </w:r>
      <w:r w:rsidR="3E7F0B53" w:rsidRPr="00FC7E6C">
        <w:rPr>
          <w:rFonts w:ascii="Segoe UI" w:hAnsi="Segoe UI" w:cs="Segoe UI"/>
          <w:b/>
          <w:bCs/>
        </w:rPr>
        <w:t>2</w:t>
      </w:r>
      <w:r w:rsidR="06903345" w:rsidRPr="00FC7E6C">
        <w:rPr>
          <w:rFonts w:ascii="Segoe UI" w:hAnsi="Segoe UI" w:cs="Segoe UI"/>
          <w:b/>
          <w:bCs/>
        </w:rPr>
        <w:t>3</w:t>
      </w:r>
      <w:r w:rsidR="007A455A" w:rsidRPr="00FC7E6C">
        <w:rPr>
          <w:rFonts w:ascii="Segoe UI" w:hAnsi="Segoe UI" w:cs="Segoe UI"/>
        </w:rPr>
        <w:t xml:space="preserve">, Serve Illinois </w:t>
      </w:r>
      <w:r w:rsidR="008F793E" w:rsidRPr="00FC7E6C">
        <w:rPr>
          <w:rFonts w:ascii="Segoe UI" w:hAnsi="Segoe UI" w:cs="Segoe UI"/>
        </w:rPr>
        <w:t xml:space="preserve">Commission on Volunteerism and Community Service </w:t>
      </w:r>
      <w:r w:rsidR="007A455A" w:rsidRPr="00FC7E6C">
        <w:rPr>
          <w:rFonts w:ascii="Segoe UI" w:hAnsi="Segoe UI" w:cs="Segoe UI"/>
        </w:rPr>
        <w:t xml:space="preserve">will reach out to the </w:t>
      </w:r>
      <w:r w:rsidR="007E6C7F" w:rsidRPr="00FC7E6C">
        <w:rPr>
          <w:rFonts w:ascii="Segoe UI" w:hAnsi="Segoe UI" w:cs="Segoe UI"/>
        </w:rPr>
        <w:t>applicants</w:t>
      </w:r>
      <w:r w:rsidR="007A455A" w:rsidRPr="00FC7E6C">
        <w:rPr>
          <w:rFonts w:ascii="Segoe UI" w:hAnsi="Segoe UI" w:cs="Segoe UI"/>
        </w:rPr>
        <w:t xml:space="preserve"> </w:t>
      </w:r>
      <w:r w:rsidR="00F92E34" w:rsidRPr="00FC7E6C">
        <w:rPr>
          <w:rFonts w:ascii="Segoe UI" w:hAnsi="Segoe UI" w:cs="Segoe UI"/>
        </w:rPr>
        <w:t xml:space="preserve">with a Notice of </w:t>
      </w:r>
      <w:r w:rsidR="00C84FAD" w:rsidRPr="00FC7E6C">
        <w:rPr>
          <w:rFonts w:ascii="Segoe UI" w:hAnsi="Segoe UI" w:cs="Segoe UI"/>
        </w:rPr>
        <w:t>Decision (</w:t>
      </w:r>
      <w:r w:rsidR="00BB745A" w:rsidRPr="00FC7E6C">
        <w:rPr>
          <w:rFonts w:ascii="Segoe UI" w:hAnsi="Segoe UI" w:cs="Segoe UI"/>
        </w:rPr>
        <w:t>NOD)</w:t>
      </w:r>
      <w:r w:rsidR="007A455A" w:rsidRPr="00FC7E6C">
        <w:rPr>
          <w:rFonts w:ascii="Segoe UI" w:hAnsi="Segoe UI" w:cs="Segoe UI"/>
        </w:rPr>
        <w:t>.</w:t>
      </w:r>
      <w:r w:rsidR="00321596" w:rsidRPr="00FC7E6C">
        <w:rPr>
          <w:rFonts w:ascii="Segoe UI" w:hAnsi="Segoe UI" w:cs="Segoe UI"/>
        </w:rPr>
        <w:t xml:space="preserve"> </w:t>
      </w:r>
      <w:r w:rsidR="00197035" w:rsidRPr="00FC7E6C">
        <w:rPr>
          <w:rFonts w:ascii="Segoe UI" w:hAnsi="Segoe UI" w:cs="Segoe UI"/>
        </w:rPr>
        <w:t>The NOD</w:t>
      </w:r>
      <w:r w:rsidR="00BB745A" w:rsidRPr="00FC7E6C">
        <w:rPr>
          <w:rFonts w:ascii="Segoe UI" w:hAnsi="Segoe UI" w:cs="Segoe UI"/>
        </w:rPr>
        <w:t xml:space="preserve"> will contain category and population winner information</w:t>
      </w:r>
      <w:r w:rsidR="00F93231" w:rsidRPr="00FC7E6C">
        <w:rPr>
          <w:rFonts w:ascii="Segoe UI" w:hAnsi="Segoe UI" w:cs="Segoe UI"/>
        </w:rPr>
        <w:t xml:space="preserve">. Any project that wins in its category will receive a </w:t>
      </w:r>
      <w:r w:rsidR="00C84FAD" w:rsidRPr="00FC7E6C">
        <w:rPr>
          <w:rFonts w:ascii="Segoe UI" w:hAnsi="Segoe UI" w:cs="Segoe UI"/>
        </w:rPr>
        <w:t>Governor’s</w:t>
      </w:r>
      <w:r w:rsidR="00F93231" w:rsidRPr="00FC7E6C">
        <w:rPr>
          <w:rFonts w:ascii="Segoe UI" w:hAnsi="Segoe UI" w:cs="Segoe UI"/>
        </w:rPr>
        <w:t xml:space="preserve"> Certificate. Each population division winner will receive</w:t>
      </w:r>
      <w:r w:rsidR="00D81DAC" w:rsidRPr="00FC7E6C">
        <w:rPr>
          <w:rFonts w:ascii="Segoe UI" w:hAnsi="Segoe UI" w:cs="Segoe UI"/>
        </w:rPr>
        <w:t xml:space="preserve"> a</w:t>
      </w:r>
      <w:r w:rsidR="00F93231" w:rsidRPr="00FC7E6C">
        <w:rPr>
          <w:rFonts w:ascii="Segoe UI" w:hAnsi="Segoe UI" w:cs="Segoe UI"/>
        </w:rPr>
        <w:t xml:space="preserve"> special invitation to compete in Springfield for the Governor’s Cup.</w:t>
      </w:r>
      <w:r w:rsidR="00321596" w:rsidRPr="00FC7E6C">
        <w:rPr>
          <w:rFonts w:ascii="Segoe UI" w:hAnsi="Segoe UI" w:cs="Segoe UI"/>
        </w:rPr>
        <w:t xml:space="preserve"> </w:t>
      </w:r>
      <w:r w:rsidR="007A455A" w:rsidRPr="00FC7E6C">
        <w:rPr>
          <w:rFonts w:ascii="Segoe UI" w:hAnsi="Segoe UI" w:cs="Segoe UI"/>
        </w:rPr>
        <w:t xml:space="preserve"> </w:t>
      </w:r>
      <w:r w:rsidR="00BF4E4C" w:rsidRPr="00FC7E6C">
        <w:br/>
      </w:r>
      <w:r w:rsidR="00BF4E4C" w:rsidRPr="00FC7E6C">
        <w:rPr>
          <w:rStyle w:val="eop"/>
          <w:rFonts w:ascii="Calibri" w:hAnsi="Calibri" w:cs="Calibri"/>
          <w:sz w:val="22"/>
          <w:szCs w:val="22"/>
        </w:rPr>
        <w:t> </w:t>
      </w:r>
    </w:p>
    <w:p w14:paraId="4EFF6A54" w14:textId="2BBDBE3D" w:rsidR="008F1CAD" w:rsidRPr="00FC7E6C" w:rsidRDefault="002249AB" w:rsidP="007A455A">
      <w:pPr>
        <w:pStyle w:val="Default"/>
        <w:rPr>
          <w:rFonts w:ascii="Segoe UI" w:hAnsi="Segoe UI" w:cs="Segoe UI"/>
          <w:b/>
          <w:bCs/>
          <w:color w:val="auto"/>
        </w:rPr>
      </w:pPr>
      <w:r w:rsidRPr="00FC7E6C">
        <w:rPr>
          <w:rFonts w:ascii="Segoe UI" w:hAnsi="Segoe UI" w:cs="Segoe UI"/>
          <w:b/>
          <w:bCs/>
          <w:color w:val="auto"/>
        </w:rPr>
        <w:t xml:space="preserve">Governor’s Cup Competition </w:t>
      </w:r>
    </w:p>
    <w:p w14:paraId="5B4DDE76" w14:textId="4CBBCDD3" w:rsidR="008F1CAD" w:rsidRPr="00FC7E6C" w:rsidRDefault="002249AB" w:rsidP="008F1CAD">
      <w:pPr>
        <w:pStyle w:val="Default"/>
        <w:rPr>
          <w:rFonts w:ascii="Segoe UI" w:hAnsi="Segoe UI" w:cs="Segoe UI"/>
          <w:color w:val="auto"/>
        </w:rPr>
      </w:pPr>
      <w:r w:rsidRPr="00FC7E6C">
        <w:rPr>
          <w:rFonts w:ascii="Segoe UI" w:hAnsi="Segoe UI" w:cs="Segoe UI"/>
          <w:color w:val="auto"/>
        </w:rPr>
        <w:t>In</w:t>
      </w:r>
      <w:r w:rsidR="7103E5C0" w:rsidRPr="00FC7E6C">
        <w:rPr>
          <w:rFonts w:ascii="Segoe UI" w:hAnsi="Segoe UI" w:cs="Segoe UI"/>
          <w:color w:val="auto"/>
        </w:rPr>
        <w:t>-</w:t>
      </w:r>
      <w:r w:rsidR="589EB7AC" w:rsidRPr="00FC7E6C">
        <w:rPr>
          <w:rFonts w:ascii="Segoe UI" w:hAnsi="Segoe UI" w:cs="Segoe UI"/>
          <w:color w:val="auto"/>
        </w:rPr>
        <w:t>p</w:t>
      </w:r>
      <w:r w:rsidR="2E3B5D9E" w:rsidRPr="00FC7E6C">
        <w:rPr>
          <w:rFonts w:ascii="Segoe UI" w:hAnsi="Segoe UI" w:cs="Segoe UI"/>
          <w:color w:val="auto"/>
        </w:rPr>
        <w:t>erson</w:t>
      </w:r>
      <w:r w:rsidRPr="00FC7E6C">
        <w:rPr>
          <w:rFonts w:ascii="Segoe UI" w:hAnsi="Segoe UI" w:cs="Segoe UI"/>
          <w:color w:val="auto"/>
        </w:rPr>
        <w:t xml:space="preserve"> </w:t>
      </w:r>
      <w:r w:rsidR="00632CCB" w:rsidRPr="00FC7E6C">
        <w:rPr>
          <w:rFonts w:ascii="Segoe UI" w:hAnsi="Segoe UI" w:cs="Segoe UI"/>
          <w:color w:val="auto"/>
        </w:rPr>
        <w:t>presentations</w:t>
      </w:r>
      <w:r w:rsidR="00F93231" w:rsidRPr="00FC7E6C">
        <w:rPr>
          <w:rFonts w:ascii="Segoe UI" w:hAnsi="Segoe UI" w:cs="Segoe UI"/>
          <w:color w:val="auto"/>
        </w:rPr>
        <w:t xml:space="preserve"> will be timed and are not </w:t>
      </w:r>
      <w:r w:rsidR="00D81DAC" w:rsidRPr="00FC7E6C">
        <w:rPr>
          <w:rFonts w:ascii="Segoe UI" w:hAnsi="Segoe UI" w:cs="Segoe UI"/>
          <w:color w:val="auto"/>
        </w:rPr>
        <w:t xml:space="preserve">to </w:t>
      </w:r>
      <w:r w:rsidR="007C71F0" w:rsidRPr="00FC7E6C">
        <w:rPr>
          <w:rFonts w:ascii="Segoe UI" w:hAnsi="Segoe UI" w:cs="Segoe UI"/>
          <w:color w:val="auto"/>
        </w:rPr>
        <w:t>exceed</w:t>
      </w:r>
      <w:r w:rsidR="00863D84" w:rsidRPr="00FC7E6C">
        <w:rPr>
          <w:rFonts w:ascii="Segoe UI" w:hAnsi="Segoe UI" w:cs="Segoe UI"/>
          <w:color w:val="auto"/>
        </w:rPr>
        <w:t xml:space="preserve"> </w:t>
      </w:r>
      <w:r w:rsidR="007C71F0" w:rsidRPr="00FC7E6C">
        <w:rPr>
          <w:rFonts w:ascii="Segoe UI" w:hAnsi="Segoe UI" w:cs="Segoe UI"/>
          <w:color w:val="auto"/>
        </w:rPr>
        <w:t>45 minutes</w:t>
      </w:r>
      <w:r w:rsidR="008F1CAD" w:rsidRPr="00FC7E6C">
        <w:rPr>
          <w:rFonts w:ascii="Segoe UI" w:hAnsi="Segoe UI" w:cs="Segoe UI"/>
          <w:color w:val="auto"/>
        </w:rPr>
        <w:t xml:space="preserve">. </w:t>
      </w:r>
      <w:r w:rsidR="00863D84" w:rsidRPr="00FC7E6C">
        <w:rPr>
          <w:rFonts w:ascii="Segoe UI" w:hAnsi="Segoe UI" w:cs="Segoe UI"/>
          <w:color w:val="auto"/>
        </w:rPr>
        <w:t xml:space="preserve">A judging panel </w:t>
      </w:r>
      <w:r w:rsidR="00D02C67" w:rsidRPr="00FC7E6C">
        <w:rPr>
          <w:rFonts w:ascii="Segoe UI" w:hAnsi="Segoe UI" w:cs="Segoe UI"/>
          <w:color w:val="auto"/>
        </w:rPr>
        <w:t>comprised</w:t>
      </w:r>
      <w:r w:rsidR="00863D84" w:rsidRPr="00FC7E6C">
        <w:rPr>
          <w:rFonts w:ascii="Segoe UI" w:hAnsi="Segoe UI" w:cs="Segoe UI"/>
          <w:color w:val="auto"/>
        </w:rPr>
        <w:t xml:space="preserve"> of commissioners, </w:t>
      </w:r>
      <w:r w:rsidR="00E34AC2" w:rsidRPr="00FC7E6C">
        <w:rPr>
          <w:rFonts w:ascii="Segoe UI" w:hAnsi="Segoe UI" w:cs="Segoe UI"/>
          <w:color w:val="auto"/>
        </w:rPr>
        <w:t>volunteers, and last year’s winner will</w:t>
      </w:r>
      <w:r w:rsidR="008F1CAD" w:rsidRPr="00FC7E6C">
        <w:rPr>
          <w:rFonts w:ascii="Segoe UI" w:hAnsi="Segoe UI" w:cs="Segoe UI"/>
          <w:color w:val="auto"/>
        </w:rPr>
        <w:t xml:space="preserve"> have 15 minutes to ask follow-up questions and receive answers. Presentations may include anything or anyone that helps in understanding of the project. This includes but is not limited </w:t>
      </w:r>
      <w:r w:rsidR="00D02C67" w:rsidRPr="00FC7E6C">
        <w:rPr>
          <w:rFonts w:ascii="Segoe UI" w:hAnsi="Segoe UI" w:cs="Segoe UI"/>
          <w:color w:val="auto"/>
        </w:rPr>
        <w:t>to</w:t>
      </w:r>
      <w:r w:rsidR="008F1CAD" w:rsidRPr="00FC7E6C">
        <w:rPr>
          <w:rFonts w:ascii="Segoe UI" w:hAnsi="Segoe UI" w:cs="Segoe UI"/>
          <w:color w:val="auto"/>
        </w:rPr>
        <w:t xml:space="preserve"> pictures, press material, news clips, press releases, power-point presentation, graphs, personal testimony, models, posters, letters of support or impact statements, </w:t>
      </w:r>
      <w:r w:rsidR="008F793E" w:rsidRPr="00FC7E6C">
        <w:rPr>
          <w:rFonts w:ascii="Segoe UI" w:hAnsi="Segoe UI" w:cs="Segoe UI"/>
          <w:color w:val="auto"/>
        </w:rPr>
        <w:t>video,</w:t>
      </w:r>
      <w:r w:rsidR="008F1CAD" w:rsidRPr="00FC7E6C">
        <w:rPr>
          <w:rFonts w:ascii="Segoe UI" w:hAnsi="Segoe UI" w:cs="Segoe UI"/>
          <w:color w:val="auto"/>
        </w:rPr>
        <w:t xml:space="preserve"> or audio recordings. We encourage you to be creative within the constraints of a </w:t>
      </w:r>
      <w:r w:rsidR="00924A0A" w:rsidRPr="00FC7E6C">
        <w:rPr>
          <w:rFonts w:ascii="Segoe UI" w:hAnsi="Segoe UI" w:cs="Segoe UI"/>
          <w:color w:val="auto"/>
        </w:rPr>
        <w:t>in person</w:t>
      </w:r>
      <w:r w:rsidR="008F1CAD" w:rsidRPr="00FC7E6C">
        <w:rPr>
          <w:rFonts w:ascii="Segoe UI" w:hAnsi="Segoe UI" w:cs="Segoe UI"/>
          <w:color w:val="auto"/>
        </w:rPr>
        <w:t xml:space="preserve"> presentation. </w:t>
      </w:r>
    </w:p>
    <w:p w14:paraId="3467DBA9" w14:textId="77777777" w:rsidR="007A455A" w:rsidRPr="00FC7E6C" w:rsidRDefault="007A455A" w:rsidP="007A455A">
      <w:pPr>
        <w:pStyle w:val="Default"/>
        <w:rPr>
          <w:rFonts w:ascii="Segoe UI" w:hAnsi="Segoe UI" w:cs="Segoe UI"/>
          <w:color w:val="auto"/>
        </w:rPr>
      </w:pPr>
    </w:p>
    <w:p w14:paraId="68551F4C" w14:textId="58E8F1F9" w:rsidR="00AF74AE" w:rsidRPr="00FC7E6C" w:rsidRDefault="007A455A" w:rsidP="00AF74AE">
      <w:pPr>
        <w:pStyle w:val="Default"/>
        <w:rPr>
          <w:rFonts w:ascii="Segoe UI" w:hAnsi="Segoe UI" w:cs="Segoe UI"/>
          <w:color w:val="auto"/>
        </w:rPr>
      </w:pPr>
      <w:r w:rsidRPr="00FC7E6C">
        <w:rPr>
          <w:rFonts w:ascii="Segoe UI" w:hAnsi="Segoe UI" w:cs="Segoe UI"/>
          <w:b/>
          <w:bCs/>
          <w:color w:val="auto"/>
        </w:rPr>
        <w:t xml:space="preserve">What recognition will the project receive? </w:t>
      </w:r>
    </w:p>
    <w:p w14:paraId="249E9D4C" w14:textId="758D9AA4" w:rsidR="00AF74AE" w:rsidRPr="00FC7E6C" w:rsidRDefault="00AF74AE" w:rsidP="00AF74AE">
      <w:pPr>
        <w:pStyle w:val="Default"/>
        <w:rPr>
          <w:rFonts w:ascii="Segoe UI" w:hAnsi="Segoe UI" w:cs="Segoe UI"/>
          <w:color w:val="auto"/>
        </w:rPr>
      </w:pPr>
      <w:r w:rsidRPr="00FC7E6C">
        <w:rPr>
          <w:rFonts w:ascii="Segoe UI" w:hAnsi="Segoe UI" w:cs="Segoe UI"/>
          <w:color w:val="auto"/>
        </w:rPr>
        <w:t xml:space="preserve">Governor's Hometown Award Winners and Cup Finalists will be invited to and recognized at the awards ceremony. Each project recognized will receive a plaque. The Governor's Cup Winner will take home the traveling silver cup. Social media and other forms of public outreach will be utilized to promote the projects and event. Within a month of the Governor’s Cup Finale, Serve Illinois </w:t>
      </w:r>
      <w:r w:rsidR="008F793E" w:rsidRPr="00FC7E6C">
        <w:rPr>
          <w:rFonts w:ascii="Segoe UI" w:hAnsi="Segoe UI" w:cs="Segoe UI"/>
          <w:color w:val="auto"/>
        </w:rPr>
        <w:t xml:space="preserve">Commission on Volunteerism and Community Service </w:t>
      </w:r>
      <w:r w:rsidRPr="00FC7E6C">
        <w:rPr>
          <w:rFonts w:ascii="Segoe UI" w:hAnsi="Segoe UI" w:cs="Segoe UI"/>
          <w:color w:val="auto"/>
        </w:rPr>
        <w:t xml:space="preserve">will travel to the four cities and present three Governor’s Cup Finalists and the Governor’s Cup Winner with signs during the official sign dedication ceremony. Signs are designed by Illinois Department of Transportation and are typically placed on state-maintained roads and highways. </w:t>
      </w:r>
    </w:p>
    <w:p w14:paraId="0B65858D" w14:textId="604399E1" w:rsidR="007A455A" w:rsidRPr="00FC7E6C" w:rsidRDefault="007A455A" w:rsidP="007A455A">
      <w:pPr>
        <w:pStyle w:val="Default"/>
        <w:rPr>
          <w:rFonts w:ascii="Segoe UI" w:hAnsi="Segoe UI" w:cs="Segoe UI"/>
          <w:color w:val="auto"/>
        </w:rPr>
      </w:pPr>
    </w:p>
    <w:p w14:paraId="1C732C33" w14:textId="097363BE" w:rsidR="00044E1C" w:rsidRPr="00FC7E6C" w:rsidRDefault="00044E1C" w:rsidP="007A455A">
      <w:pPr>
        <w:pStyle w:val="Default"/>
        <w:rPr>
          <w:rFonts w:ascii="Segoe UI" w:hAnsi="Segoe UI" w:cs="Segoe UI"/>
          <w:color w:val="auto"/>
        </w:rPr>
      </w:pPr>
    </w:p>
    <w:p w14:paraId="2AC620E1" w14:textId="0DE81BB4" w:rsidR="00044E1C" w:rsidRPr="00FC7E6C" w:rsidRDefault="00044E1C" w:rsidP="007A455A">
      <w:pPr>
        <w:pStyle w:val="Default"/>
        <w:rPr>
          <w:rFonts w:ascii="Segoe UI" w:hAnsi="Segoe UI" w:cs="Segoe UI"/>
          <w:color w:val="auto"/>
        </w:rPr>
      </w:pPr>
    </w:p>
    <w:p w14:paraId="1C7B7234" w14:textId="77777777" w:rsidR="00044E1C" w:rsidRPr="00FC7E6C" w:rsidRDefault="00044E1C" w:rsidP="007A455A">
      <w:pPr>
        <w:pStyle w:val="Default"/>
        <w:rPr>
          <w:rFonts w:ascii="Segoe UI" w:hAnsi="Segoe UI" w:cs="Segoe UI"/>
          <w:color w:val="auto"/>
        </w:rPr>
      </w:pPr>
    </w:p>
    <w:p w14:paraId="27415F14" w14:textId="40A9C94F" w:rsidR="001F54A2" w:rsidRPr="00FC7E6C" w:rsidRDefault="00EB7C2C" w:rsidP="00CE2ED4">
      <w:pPr>
        <w:pStyle w:val="paragraph"/>
        <w:spacing w:before="0" w:beforeAutospacing="0" w:after="0" w:afterAutospacing="0"/>
        <w:jc w:val="both"/>
        <w:textAlignment w:val="baseline"/>
        <w:rPr>
          <w:rFonts w:ascii="Segoe UI" w:eastAsiaTheme="minorHAnsi" w:hAnsi="Segoe UI" w:cs="Segoe UI"/>
          <w:b/>
          <w:bCs/>
        </w:rPr>
      </w:pPr>
      <w:r w:rsidRPr="00FC7E6C">
        <w:rPr>
          <w:rFonts w:ascii="Segoe UI" w:eastAsiaTheme="minorHAnsi" w:hAnsi="Segoe UI" w:cs="Segoe UI"/>
          <w:b/>
          <w:bCs/>
        </w:rPr>
        <w:t>Population Divisions</w:t>
      </w:r>
    </w:p>
    <w:p w14:paraId="627D2256" w14:textId="4DDF1307" w:rsidR="00CE2ED4" w:rsidRPr="00FC7E6C" w:rsidRDefault="00CE2ED4" w:rsidP="00CE2ED4">
      <w:pPr>
        <w:pStyle w:val="paragraph"/>
        <w:spacing w:before="0" w:beforeAutospacing="0" w:after="0" w:afterAutospacing="0"/>
        <w:jc w:val="both"/>
        <w:textAlignment w:val="baseline"/>
        <w:rPr>
          <w:rFonts w:ascii="Segoe UI" w:eastAsiaTheme="minorHAnsi" w:hAnsi="Segoe UI" w:cs="Segoe UI"/>
        </w:rPr>
      </w:pPr>
      <w:r w:rsidRPr="00FC7E6C">
        <w:rPr>
          <w:rFonts w:ascii="Segoe UI" w:eastAsiaTheme="minorHAnsi" w:hAnsi="Segoe UI" w:cs="Segoe UI"/>
          <w:b/>
        </w:rPr>
        <w:t>Division 1</w:t>
      </w:r>
      <w:r w:rsidRPr="00FC7E6C">
        <w:rPr>
          <w:rFonts w:ascii="Segoe UI" w:eastAsiaTheme="minorHAnsi" w:hAnsi="Segoe UI" w:cs="Segoe UI"/>
        </w:rPr>
        <w:t xml:space="preserve"> -- 1 – 7,500 in population </w:t>
      </w:r>
    </w:p>
    <w:p w14:paraId="759B2910" w14:textId="4C9CA73A" w:rsidR="00CE2ED4" w:rsidRPr="00FC7E6C" w:rsidRDefault="00CE2ED4" w:rsidP="00CE2ED4">
      <w:pPr>
        <w:pStyle w:val="paragraph"/>
        <w:spacing w:before="0" w:beforeAutospacing="0" w:after="0" w:afterAutospacing="0"/>
        <w:jc w:val="both"/>
        <w:textAlignment w:val="baseline"/>
        <w:rPr>
          <w:rFonts w:ascii="Segoe UI" w:eastAsiaTheme="minorHAnsi" w:hAnsi="Segoe UI" w:cs="Segoe UI"/>
        </w:rPr>
      </w:pPr>
      <w:r w:rsidRPr="00FC7E6C">
        <w:rPr>
          <w:rFonts w:ascii="Segoe UI" w:eastAsiaTheme="minorHAnsi" w:hAnsi="Segoe UI" w:cs="Segoe UI"/>
          <w:b/>
        </w:rPr>
        <w:t>Division 2</w:t>
      </w:r>
      <w:r w:rsidRPr="00FC7E6C">
        <w:rPr>
          <w:rFonts w:ascii="Segoe UI" w:eastAsiaTheme="minorHAnsi" w:hAnsi="Segoe UI" w:cs="Segoe UI"/>
        </w:rPr>
        <w:t xml:space="preserve"> – 7,501 – 25,000 in population </w:t>
      </w:r>
    </w:p>
    <w:p w14:paraId="5C833343" w14:textId="30C83982" w:rsidR="00CE2ED4" w:rsidRPr="00FC7E6C" w:rsidRDefault="00CE2ED4" w:rsidP="00CE2ED4">
      <w:pPr>
        <w:pStyle w:val="paragraph"/>
        <w:spacing w:before="0" w:beforeAutospacing="0" w:after="0" w:afterAutospacing="0"/>
        <w:jc w:val="both"/>
        <w:textAlignment w:val="baseline"/>
        <w:rPr>
          <w:rFonts w:ascii="Segoe UI" w:eastAsiaTheme="minorHAnsi" w:hAnsi="Segoe UI" w:cs="Segoe UI"/>
        </w:rPr>
      </w:pPr>
      <w:r w:rsidRPr="00FC7E6C">
        <w:rPr>
          <w:rFonts w:ascii="Segoe UI" w:eastAsiaTheme="minorHAnsi" w:hAnsi="Segoe UI" w:cs="Segoe UI"/>
          <w:b/>
        </w:rPr>
        <w:t>Division 3</w:t>
      </w:r>
      <w:r w:rsidRPr="00FC7E6C">
        <w:rPr>
          <w:rFonts w:ascii="Segoe UI" w:eastAsiaTheme="minorHAnsi" w:hAnsi="Segoe UI" w:cs="Segoe UI"/>
        </w:rPr>
        <w:t xml:space="preserve"> -- 25,001 – 75,000 in population </w:t>
      </w:r>
    </w:p>
    <w:p w14:paraId="30527346" w14:textId="0C52F71D" w:rsidR="00CE2ED4" w:rsidRPr="00FC7E6C" w:rsidRDefault="00CE2ED4" w:rsidP="00CE2ED4">
      <w:pPr>
        <w:pStyle w:val="paragraph"/>
        <w:spacing w:before="0" w:beforeAutospacing="0" w:after="0" w:afterAutospacing="0"/>
        <w:jc w:val="both"/>
        <w:textAlignment w:val="baseline"/>
        <w:rPr>
          <w:rFonts w:ascii="Segoe UI" w:eastAsiaTheme="minorHAnsi" w:hAnsi="Segoe UI" w:cs="Segoe UI"/>
        </w:rPr>
      </w:pPr>
      <w:r w:rsidRPr="00FC7E6C">
        <w:rPr>
          <w:rFonts w:ascii="Segoe UI" w:eastAsiaTheme="minorHAnsi" w:hAnsi="Segoe UI" w:cs="Segoe UI"/>
          <w:b/>
        </w:rPr>
        <w:t>Division 4</w:t>
      </w:r>
      <w:r w:rsidRPr="00FC7E6C">
        <w:rPr>
          <w:rFonts w:ascii="Segoe UI" w:eastAsiaTheme="minorHAnsi" w:hAnsi="Segoe UI" w:cs="Segoe UI"/>
        </w:rPr>
        <w:t xml:space="preserve"> -- Over 75,001 in population </w:t>
      </w:r>
    </w:p>
    <w:p w14:paraId="06F5E15B" w14:textId="77777777" w:rsidR="00B00178" w:rsidRPr="00FC7E6C" w:rsidRDefault="00B00178" w:rsidP="007A455A">
      <w:pPr>
        <w:pStyle w:val="Default"/>
        <w:rPr>
          <w:rFonts w:ascii="Segoe UI" w:hAnsi="Segoe UI" w:cs="Segoe UI"/>
          <w:color w:val="auto"/>
        </w:rPr>
      </w:pPr>
    </w:p>
    <w:p w14:paraId="044F127C" w14:textId="7470E04B" w:rsidR="00B00178" w:rsidRPr="00FC7E6C" w:rsidRDefault="00897867" w:rsidP="007A455A">
      <w:pPr>
        <w:pStyle w:val="Default"/>
        <w:rPr>
          <w:rFonts w:ascii="Segoe UI" w:hAnsi="Segoe UI" w:cs="Segoe UI"/>
          <w:b/>
          <w:bCs/>
          <w:color w:val="auto"/>
          <w:sz w:val="26"/>
          <w:szCs w:val="26"/>
          <w:u w:val="single"/>
        </w:rPr>
      </w:pPr>
      <w:r w:rsidRPr="00FC7E6C">
        <w:rPr>
          <w:rFonts w:ascii="Segoe UI" w:hAnsi="Segoe UI" w:cs="Segoe UI"/>
          <w:b/>
          <w:bCs/>
          <w:color w:val="auto"/>
          <w:sz w:val="26"/>
          <w:szCs w:val="26"/>
          <w:u w:val="single"/>
        </w:rPr>
        <w:t>Categories</w:t>
      </w:r>
    </w:p>
    <w:p w14:paraId="29598BC4" w14:textId="77777777" w:rsidR="008F793E" w:rsidRPr="00FC7E6C" w:rsidRDefault="008F793E" w:rsidP="007A455A">
      <w:pPr>
        <w:pStyle w:val="Default"/>
        <w:rPr>
          <w:rFonts w:ascii="Segoe UI" w:hAnsi="Segoe UI" w:cs="Segoe UI"/>
          <w:b/>
          <w:bCs/>
          <w:color w:val="auto"/>
        </w:rPr>
      </w:pPr>
    </w:p>
    <w:p w14:paraId="50C11FEE" w14:textId="4B367E63" w:rsidR="007A455A" w:rsidRPr="00FC7E6C" w:rsidRDefault="007A455A" w:rsidP="007A455A">
      <w:pPr>
        <w:pStyle w:val="Default"/>
        <w:rPr>
          <w:rFonts w:ascii="Segoe UI" w:hAnsi="Segoe UI" w:cs="Segoe UI"/>
          <w:color w:val="auto"/>
        </w:rPr>
      </w:pPr>
      <w:r w:rsidRPr="00FC7E6C">
        <w:rPr>
          <w:rFonts w:ascii="Segoe UI" w:hAnsi="Segoe UI" w:cs="Segoe UI"/>
          <w:b/>
          <w:bCs/>
          <w:i/>
          <w:iCs/>
          <w:color w:val="auto"/>
        </w:rPr>
        <w:t>Disaster Services/Public Safety</w:t>
      </w:r>
      <w:r w:rsidRPr="00FC7E6C">
        <w:rPr>
          <w:rFonts w:ascii="Segoe UI" w:hAnsi="Segoe UI" w:cs="Segoe UI"/>
          <w:color w:val="auto"/>
        </w:rPr>
        <w:t xml:space="preserve">: Projects regarding the preparation, mitigation, response, and recovery efforts that relate to disaster events. Also, projects that have volunteers working with first responders on public safety matters. Examples: training of citizens to be used in disaster preparedness; creation of mitigation project to avoid future flooding damage; creating a public campaign directing citizens by providing information on what to do during a disaster; citizens assisting first responders during an actual disaster; voluntary organizations coming together to held citizens recover after a disaster; creating an education program for home fires; hosting a community policing event. </w:t>
      </w:r>
    </w:p>
    <w:p w14:paraId="1BF2BFA9" w14:textId="77777777" w:rsidR="007A455A" w:rsidRPr="00FC7E6C" w:rsidRDefault="007A455A" w:rsidP="007A455A">
      <w:pPr>
        <w:pStyle w:val="Default"/>
        <w:rPr>
          <w:rFonts w:ascii="Segoe UI" w:hAnsi="Segoe UI" w:cs="Segoe UI"/>
          <w:color w:val="auto"/>
        </w:rPr>
      </w:pPr>
    </w:p>
    <w:p w14:paraId="4AAF73D6" w14:textId="77777777" w:rsidR="007A455A" w:rsidRPr="00FC7E6C" w:rsidRDefault="007A455A" w:rsidP="007A455A">
      <w:pPr>
        <w:pStyle w:val="Default"/>
        <w:rPr>
          <w:rFonts w:ascii="Segoe UI" w:hAnsi="Segoe UI" w:cs="Segoe UI"/>
          <w:color w:val="auto"/>
        </w:rPr>
      </w:pPr>
      <w:r w:rsidRPr="00FC7E6C">
        <w:rPr>
          <w:rFonts w:ascii="Segoe UI" w:hAnsi="Segoe UI" w:cs="Segoe UI"/>
          <w:b/>
          <w:bCs/>
          <w:i/>
          <w:iCs/>
          <w:color w:val="auto"/>
        </w:rPr>
        <w:t>Economic Opportunities</w:t>
      </w:r>
      <w:r w:rsidRPr="00FC7E6C">
        <w:rPr>
          <w:rFonts w:ascii="Segoe UI" w:hAnsi="Segoe UI" w:cs="Segoe UI"/>
          <w:color w:val="auto"/>
        </w:rPr>
        <w:t xml:space="preserve">: Projects that address unmet opportunities of </w:t>
      </w:r>
      <w:proofErr w:type="gramStart"/>
      <w:r w:rsidRPr="00FC7E6C">
        <w:rPr>
          <w:rFonts w:ascii="Segoe UI" w:hAnsi="Segoe UI" w:cs="Segoe UI"/>
          <w:color w:val="auto"/>
        </w:rPr>
        <w:t>economically disadvantaged</w:t>
      </w:r>
      <w:proofErr w:type="gramEnd"/>
      <w:r w:rsidRPr="00FC7E6C">
        <w:rPr>
          <w:rFonts w:ascii="Segoe UI" w:hAnsi="Segoe UI" w:cs="Segoe UI"/>
          <w:color w:val="auto"/>
        </w:rPr>
        <w:t xml:space="preserve"> individuals, including financial literacy, affordable housing, and employment‐related assistance. Examples: programs that boost initiatives that provide financial education, tax preparation services, consumer counseling, connection with community services or benefits, housing construction and repair, and links to job training and placement programs. </w:t>
      </w:r>
    </w:p>
    <w:p w14:paraId="25C1462A" w14:textId="77777777" w:rsidR="00A0179B" w:rsidRPr="00FC7E6C" w:rsidRDefault="00A0179B" w:rsidP="00A0179B">
      <w:pPr>
        <w:tabs>
          <w:tab w:val="left" w:pos="950"/>
        </w:tabs>
        <w:rPr>
          <w:rFonts w:ascii="Segoe UI" w:hAnsi="Segoe UI" w:cs="Segoe UI"/>
          <w:sz w:val="24"/>
          <w:szCs w:val="24"/>
        </w:rPr>
      </w:pPr>
    </w:p>
    <w:p w14:paraId="02AD8949" w14:textId="448719E6" w:rsidR="00A0179B" w:rsidRPr="00FC7E6C" w:rsidRDefault="00A0179B" w:rsidP="00E34B2B">
      <w:pPr>
        <w:rPr>
          <w:rFonts w:ascii="Segoe UI" w:hAnsi="Segoe UI" w:cs="Segoe UI"/>
          <w:sz w:val="24"/>
          <w:szCs w:val="24"/>
        </w:rPr>
      </w:pPr>
      <w:r w:rsidRPr="00FC7E6C">
        <w:rPr>
          <w:rFonts w:ascii="Segoe UI" w:hAnsi="Segoe UI" w:cs="Segoe UI"/>
          <w:b/>
          <w:bCs/>
          <w:i/>
          <w:iCs/>
          <w:sz w:val="24"/>
          <w:szCs w:val="24"/>
        </w:rPr>
        <w:t>Youth Development and Education</w:t>
      </w:r>
      <w:r w:rsidRPr="00FC7E6C">
        <w:rPr>
          <w:rFonts w:ascii="Segoe UI" w:hAnsi="Segoe UI" w:cs="Segoe UI"/>
          <w:sz w:val="24"/>
          <w:szCs w:val="24"/>
        </w:rPr>
        <w:t xml:space="preserve">: Projects related to unmet educational attainment within communities, especially those that help youth to achieve success in school by supporting student retention, college readiness or promote academics, social emotional </w:t>
      </w:r>
      <w:r w:rsidR="00A63030" w:rsidRPr="00FC7E6C">
        <w:rPr>
          <w:rFonts w:ascii="Segoe UI" w:hAnsi="Segoe UI" w:cs="Segoe UI"/>
          <w:sz w:val="24"/>
          <w:szCs w:val="24"/>
        </w:rPr>
        <w:t>wellness,</w:t>
      </w:r>
      <w:r w:rsidRPr="00FC7E6C">
        <w:rPr>
          <w:rFonts w:ascii="Segoe UI" w:hAnsi="Segoe UI" w:cs="Segoe UI"/>
          <w:sz w:val="24"/>
          <w:szCs w:val="24"/>
        </w:rPr>
        <w:t xml:space="preserve"> or effective communication. Strategies that help students learn include extended-day and school-year programs, tutoring, mentoring, family involvement, and teacher support. They also involve service-learning opportunities that give students the chance to experience meaningful lessons that teach them about their world inside and outside the school’s classrooms or campus. </w:t>
      </w:r>
    </w:p>
    <w:p w14:paraId="567868B2" w14:textId="77777777" w:rsidR="00A0179B" w:rsidRPr="00FC7E6C" w:rsidRDefault="00A0179B" w:rsidP="00A0179B">
      <w:pPr>
        <w:pStyle w:val="Default"/>
        <w:rPr>
          <w:rFonts w:ascii="Segoe UI" w:hAnsi="Segoe UI" w:cs="Segoe UI"/>
          <w:color w:val="auto"/>
        </w:rPr>
      </w:pPr>
      <w:r w:rsidRPr="00FC7E6C">
        <w:rPr>
          <w:rFonts w:ascii="Segoe UI" w:hAnsi="Segoe UI" w:cs="Segoe UI"/>
          <w:color w:val="auto"/>
        </w:rPr>
        <w:t xml:space="preserve"> </w:t>
      </w:r>
    </w:p>
    <w:p w14:paraId="645550D4" w14:textId="77777777" w:rsidR="00A0179B" w:rsidRPr="00FC7E6C" w:rsidRDefault="00A0179B" w:rsidP="00A0179B">
      <w:pPr>
        <w:pStyle w:val="Default"/>
        <w:rPr>
          <w:rFonts w:ascii="Segoe UI" w:hAnsi="Segoe UI" w:cs="Segoe UI"/>
          <w:color w:val="auto"/>
        </w:rPr>
      </w:pPr>
      <w:r w:rsidRPr="00FC7E6C">
        <w:rPr>
          <w:rFonts w:ascii="Segoe UI" w:hAnsi="Segoe UI" w:cs="Segoe UI"/>
          <w:b/>
          <w:bCs/>
          <w:i/>
          <w:iCs/>
          <w:color w:val="auto"/>
        </w:rPr>
        <w:t>Environmental Stewardship</w:t>
      </w:r>
      <w:r w:rsidRPr="00FC7E6C">
        <w:rPr>
          <w:rFonts w:ascii="Segoe UI" w:hAnsi="Segoe UI" w:cs="Segoe UI"/>
          <w:color w:val="auto"/>
        </w:rPr>
        <w:t xml:space="preserve">: Projects regarding energy and water efficiency, renewable energy use, at-risk ecosystems, and behavioral change leading to increased efficiency. Examples: construction or physical improvements related to energy and water performance in diverse communities; direct, sustained recycling and waste treatment activities; improvements of at-risk public lands or waterways (beyond general cleanup); creating awareness among economically disadvantaged communities of personal actions to benefit energy and water conservation/efficiency and solid waste recycling; formal and informal green job training for economically disadvantaged people. </w:t>
      </w:r>
    </w:p>
    <w:p w14:paraId="380AAF88" w14:textId="77777777" w:rsidR="00A0179B" w:rsidRPr="00FC7E6C" w:rsidRDefault="00A0179B" w:rsidP="00A0179B">
      <w:pPr>
        <w:pStyle w:val="Default"/>
        <w:rPr>
          <w:rFonts w:ascii="Segoe UI" w:hAnsi="Segoe UI" w:cs="Segoe UI"/>
          <w:color w:val="auto"/>
        </w:rPr>
      </w:pPr>
    </w:p>
    <w:p w14:paraId="0CFCB812" w14:textId="77777777" w:rsidR="00A0179B" w:rsidRPr="00FC7E6C" w:rsidRDefault="00A0179B" w:rsidP="00A0179B">
      <w:pPr>
        <w:pStyle w:val="Default"/>
        <w:rPr>
          <w:rFonts w:ascii="Segoe UI" w:hAnsi="Segoe UI" w:cs="Segoe UI"/>
          <w:color w:val="auto"/>
        </w:rPr>
      </w:pPr>
      <w:r w:rsidRPr="00FC7E6C">
        <w:rPr>
          <w:rFonts w:ascii="Segoe UI" w:hAnsi="Segoe UI" w:cs="Segoe UI"/>
          <w:b/>
          <w:bCs/>
          <w:i/>
          <w:iCs/>
          <w:color w:val="auto"/>
        </w:rPr>
        <w:t>Healthy Futures</w:t>
      </w:r>
      <w:r w:rsidRPr="00FC7E6C">
        <w:rPr>
          <w:rFonts w:ascii="Segoe UI" w:hAnsi="Segoe UI" w:cs="Segoe UI"/>
          <w:color w:val="auto"/>
        </w:rPr>
        <w:t xml:space="preserve">: Projects that address unmet health needs, including access to health care, increasing physical activity, and improving nutrition in youth, and increasing seniors’ ability to remain in their own homes. The idea behind projects here will be to help citizens improve their health through a three-pronged approach of assistance, prevention, and intervention. Examples: programs that involves transporting patients to doctor’s appointments; providing respite services for full-time home caregivers; screening children for health issues in schools; creation of drug use prevention projects. </w:t>
      </w:r>
    </w:p>
    <w:p w14:paraId="562E3ED7" w14:textId="77777777" w:rsidR="00A0179B" w:rsidRPr="00FC7E6C" w:rsidRDefault="00A0179B" w:rsidP="00A0179B">
      <w:pPr>
        <w:pStyle w:val="Default"/>
        <w:rPr>
          <w:rFonts w:ascii="Segoe UI" w:hAnsi="Segoe UI" w:cs="Segoe UI"/>
          <w:color w:val="auto"/>
        </w:rPr>
      </w:pPr>
    </w:p>
    <w:p w14:paraId="472D8FB4" w14:textId="77777777" w:rsidR="00A0179B" w:rsidRPr="00FC7E6C" w:rsidRDefault="00A0179B" w:rsidP="00A0179B">
      <w:pPr>
        <w:pStyle w:val="Default"/>
        <w:rPr>
          <w:rFonts w:ascii="Segoe UI" w:hAnsi="Segoe UI" w:cs="Segoe UI"/>
          <w:color w:val="auto"/>
        </w:rPr>
      </w:pPr>
      <w:r w:rsidRPr="00FC7E6C">
        <w:rPr>
          <w:rFonts w:ascii="Segoe UI" w:hAnsi="Segoe UI" w:cs="Segoe UI"/>
          <w:b/>
          <w:bCs/>
          <w:i/>
          <w:iCs/>
          <w:color w:val="auto"/>
        </w:rPr>
        <w:t>Veterans and Military Families</w:t>
      </w:r>
      <w:r w:rsidRPr="00FC7E6C">
        <w:rPr>
          <w:rFonts w:ascii="Segoe UI" w:hAnsi="Segoe UI" w:cs="Segoe UI"/>
          <w:color w:val="auto"/>
        </w:rPr>
        <w:t xml:space="preserve">: Projects that address unmet needs of veterans, members of the armed forces, and family members of deployed military personnel. Examples: services and support to military families to include children; volunteer opportunities for veterans; educational and certification opportunities for veterans; employment opportunities; access to benefits; programs for wounded warriors; wellness and other support services; memorial/monuments that honor veterans. </w:t>
      </w:r>
    </w:p>
    <w:p w14:paraId="39EEBED0" w14:textId="77777777" w:rsidR="00A0179B" w:rsidRPr="00FC7E6C" w:rsidRDefault="00A0179B" w:rsidP="00A0179B">
      <w:pPr>
        <w:pStyle w:val="Default"/>
        <w:rPr>
          <w:rFonts w:ascii="Segoe UI" w:hAnsi="Segoe UI" w:cs="Segoe UI"/>
          <w:color w:val="auto"/>
        </w:rPr>
      </w:pPr>
    </w:p>
    <w:p w14:paraId="171B03E9" w14:textId="2AE545FE" w:rsidR="00A0179B" w:rsidRPr="00FC7E6C" w:rsidRDefault="00A0179B" w:rsidP="00A0179B">
      <w:pPr>
        <w:pStyle w:val="Default"/>
        <w:rPr>
          <w:rFonts w:ascii="Segoe UI" w:hAnsi="Segoe UI" w:cs="Segoe UI"/>
          <w:color w:val="auto"/>
        </w:rPr>
      </w:pPr>
      <w:r w:rsidRPr="00FC7E6C">
        <w:rPr>
          <w:rFonts w:ascii="Segoe UI" w:hAnsi="Segoe UI" w:cs="Segoe UI"/>
          <w:color w:val="auto"/>
        </w:rPr>
        <w:t xml:space="preserve"> </w:t>
      </w:r>
      <w:r w:rsidRPr="00FC7E6C">
        <w:rPr>
          <w:rFonts w:ascii="Segoe UI" w:hAnsi="Segoe UI" w:cs="Segoe UI"/>
          <w:b/>
          <w:bCs/>
          <w:i/>
          <w:iCs/>
          <w:color w:val="auto"/>
        </w:rPr>
        <w:t>Diversity, Equity</w:t>
      </w:r>
      <w:r w:rsidR="00F67A26" w:rsidRPr="00FC7E6C">
        <w:rPr>
          <w:rFonts w:ascii="Segoe UI" w:hAnsi="Segoe UI" w:cs="Segoe UI"/>
          <w:b/>
          <w:bCs/>
          <w:i/>
          <w:iCs/>
          <w:color w:val="auto"/>
        </w:rPr>
        <w:t>,</w:t>
      </w:r>
      <w:r w:rsidRPr="00FC7E6C">
        <w:rPr>
          <w:rFonts w:ascii="Segoe UI" w:hAnsi="Segoe UI" w:cs="Segoe UI"/>
          <w:b/>
          <w:bCs/>
          <w:i/>
          <w:iCs/>
          <w:color w:val="auto"/>
        </w:rPr>
        <w:t xml:space="preserve"> and Inclusion</w:t>
      </w:r>
      <w:r w:rsidRPr="00FC7E6C">
        <w:rPr>
          <w:rFonts w:ascii="Segoe UI" w:hAnsi="Segoe UI" w:cs="Segoe UI"/>
          <w:color w:val="auto"/>
        </w:rPr>
        <w:t xml:space="preserve">: Projects in this category promote, </w:t>
      </w:r>
      <w:r w:rsidR="00A63030" w:rsidRPr="00FC7E6C">
        <w:rPr>
          <w:rFonts w:ascii="Segoe UI" w:hAnsi="Segoe UI" w:cs="Segoe UI"/>
          <w:color w:val="auto"/>
        </w:rPr>
        <w:t>develop,</w:t>
      </w:r>
      <w:r w:rsidRPr="00FC7E6C">
        <w:rPr>
          <w:rFonts w:ascii="Segoe UI" w:hAnsi="Segoe UI" w:cs="Segoe UI"/>
          <w:color w:val="auto"/>
        </w:rPr>
        <w:t xml:space="preserve"> or enhance diversity, </w:t>
      </w:r>
      <w:proofErr w:type="gramStart"/>
      <w:r w:rsidRPr="00FC7E6C">
        <w:rPr>
          <w:rFonts w:ascii="Segoe UI" w:hAnsi="Segoe UI" w:cs="Segoe UI"/>
          <w:color w:val="auto"/>
        </w:rPr>
        <w:t>equity</w:t>
      </w:r>
      <w:proofErr w:type="gramEnd"/>
      <w:r w:rsidRPr="00FC7E6C">
        <w:rPr>
          <w:rFonts w:ascii="Segoe UI" w:hAnsi="Segoe UI" w:cs="Segoe UI"/>
          <w:color w:val="auto"/>
        </w:rPr>
        <w:t xml:space="preserve"> and inclusion. Examples include fair treatment, equality, and access to advance regardless of race, gender, sexual orientation, socioeconomic status, gender identity, religion, language, age, marital status, veteran status, mental ability, physical ability, persons with disabilities. Diversity may also include and not limited to perspectives values and ideas. </w:t>
      </w:r>
    </w:p>
    <w:p w14:paraId="0271CD07" w14:textId="77777777" w:rsidR="00A0179B" w:rsidRPr="00FC7E6C" w:rsidRDefault="00A0179B" w:rsidP="00A0179B">
      <w:pPr>
        <w:pStyle w:val="Default"/>
        <w:rPr>
          <w:rFonts w:ascii="Segoe UI" w:hAnsi="Segoe UI" w:cs="Segoe UI"/>
          <w:color w:val="auto"/>
        </w:rPr>
      </w:pPr>
    </w:p>
    <w:p w14:paraId="62D32EAD" w14:textId="77777777" w:rsidR="00A0179B" w:rsidRPr="00FC7E6C" w:rsidRDefault="00A0179B" w:rsidP="00A0179B">
      <w:pPr>
        <w:pStyle w:val="Default"/>
        <w:rPr>
          <w:rFonts w:ascii="Segoe UI" w:hAnsi="Segoe UI" w:cs="Segoe UI"/>
          <w:color w:val="auto"/>
        </w:rPr>
      </w:pPr>
      <w:r w:rsidRPr="00FC7E6C">
        <w:rPr>
          <w:rFonts w:ascii="Segoe UI" w:hAnsi="Segoe UI" w:cs="Segoe UI"/>
          <w:b/>
          <w:bCs/>
          <w:i/>
          <w:iCs/>
          <w:color w:val="auto"/>
        </w:rPr>
        <w:t>Violence Prevention, Intervention, or Interruption</w:t>
      </w:r>
      <w:r w:rsidRPr="00FC7E6C">
        <w:rPr>
          <w:rFonts w:ascii="Segoe UI" w:hAnsi="Segoe UI" w:cs="Segoe UI"/>
          <w:color w:val="auto"/>
        </w:rPr>
        <w:t xml:space="preserve">: Projects in this category promote peace and address violence in a definitive way. All forms of violence are an affront to the safety and wellbeing of all residents of Illinois. It is for this reason this category will accept projects that seek to quell systemic violence. Examples include but are not limited to domestic violence programming, gun violence, or peer to peer violence interruption.  </w:t>
      </w:r>
    </w:p>
    <w:p w14:paraId="5AB29856" w14:textId="77777777" w:rsidR="00A0179B" w:rsidRPr="00FC7E6C" w:rsidRDefault="00A0179B" w:rsidP="00A0179B">
      <w:pPr>
        <w:pStyle w:val="Default"/>
        <w:rPr>
          <w:rFonts w:ascii="Segoe UI" w:hAnsi="Segoe UI" w:cs="Segoe UI"/>
          <w:color w:val="auto"/>
        </w:rPr>
      </w:pPr>
    </w:p>
    <w:p w14:paraId="108B04E5" w14:textId="77777777" w:rsidR="00A0179B" w:rsidRPr="00FC7E6C" w:rsidRDefault="00A0179B" w:rsidP="00A0179B">
      <w:pPr>
        <w:pStyle w:val="Default"/>
        <w:rPr>
          <w:rFonts w:ascii="Segoe UI" w:hAnsi="Segoe UI" w:cs="Segoe UI"/>
          <w:color w:val="auto"/>
        </w:rPr>
      </w:pPr>
      <w:r w:rsidRPr="00FC7E6C">
        <w:rPr>
          <w:rFonts w:ascii="Segoe UI" w:hAnsi="Segoe UI" w:cs="Segoe UI"/>
          <w:b/>
          <w:bCs/>
          <w:color w:val="auto"/>
        </w:rPr>
        <w:t xml:space="preserve">Who is the contact for additional questions regarding the Governor’s Hometown Awards? </w:t>
      </w:r>
    </w:p>
    <w:p w14:paraId="40477D03" w14:textId="03F7A99F" w:rsidR="00A0179B" w:rsidRPr="00FC7E6C" w:rsidRDefault="00A0179B" w:rsidP="00A0179B">
      <w:pPr>
        <w:pStyle w:val="Default"/>
        <w:rPr>
          <w:rFonts w:ascii="Segoe UI" w:hAnsi="Segoe UI" w:cs="Segoe UI"/>
          <w:color w:val="auto"/>
        </w:rPr>
      </w:pPr>
      <w:r w:rsidRPr="00FC7E6C">
        <w:rPr>
          <w:rFonts w:ascii="Segoe UI" w:hAnsi="Segoe UI" w:cs="Segoe UI"/>
          <w:color w:val="auto"/>
        </w:rPr>
        <w:t xml:space="preserve">Jacob Jenkins, </w:t>
      </w:r>
      <w:r w:rsidR="008F793E" w:rsidRPr="00FC7E6C">
        <w:rPr>
          <w:rFonts w:ascii="Segoe UI" w:hAnsi="Segoe UI" w:cs="Segoe UI"/>
          <w:color w:val="auto"/>
        </w:rPr>
        <w:t xml:space="preserve">Downstate </w:t>
      </w:r>
      <w:r w:rsidRPr="00FC7E6C">
        <w:rPr>
          <w:rFonts w:ascii="Segoe UI" w:hAnsi="Segoe UI" w:cs="Segoe UI"/>
          <w:color w:val="auto"/>
        </w:rPr>
        <w:t xml:space="preserve">Volunteer Programs Coordinator </w:t>
      </w:r>
    </w:p>
    <w:p w14:paraId="1193C24C" w14:textId="6D29B77B" w:rsidR="00A0179B" w:rsidRPr="00FC7E6C" w:rsidRDefault="00A0179B" w:rsidP="00A0179B">
      <w:pPr>
        <w:pStyle w:val="Default"/>
        <w:rPr>
          <w:rFonts w:ascii="Segoe UI" w:hAnsi="Segoe UI" w:cs="Segoe UI"/>
          <w:color w:val="auto"/>
        </w:rPr>
      </w:pPr>
      <w:r w:rsidRPr="00FC7E6C">
        <w:rPr>
          <w:rFonts w:ascii="Segoe UI" w:hAnsi="Segoe UI" w:cs="Segoe UI"/>
          <w:color w:val="auto"/>
        </w:rPr>
        <w:t xml:space="preserve">Serve Illinois Commission </w:t>
      </w:r>
      <w:r w:rsidR="008F793E" w:rsidRPr="00FC7E6C">
        <w:rPr>
          <w:rFonts w:ascii="Segoe UI" w:hAnsi="Segoe UI" w:cs="Segoe UI"/>
          <w:color w:val="auto"/>
        </w:rPr>
        <w:t>on Volunteerism and Community Service</w:t>
      </w:r>
    </w:p>
    <w:p w14:paraId="12BA4B14" w14:textId="33E1ACC8" w:rsidR="007A455A" w:rsidRPr="00FC7E6C" w:rsidRDefault="008F793E" w:rsidP="00044E1C">
      <w:pPr>
        <w:pStyle w:val="Default"/>
        <w:rPr>
          <w:color w:val="auto"/>
        </w:rPr>
      </w:pPr>
      <w:r w:rsidRPr="00FC7E6C">
        <w:rPr>
          <w:rFonts w:ascii="Segoe UI" w:hAnsi="Segoe UI" w:cs="Segoe UI"/>
          <w:color w:val="auto"/>
        </w:rPr>
        <w:t>DHS.ServeIllinois@Illinois.gov</w:t>
      </w:r>
    </w:p>
    <w:sectPr w:rsidR="007A455A" w:rsidRPr="00FC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25F16"/>
    <w:multiLevelType w:val="hybridMultilevel"/>
    <w:tmpl w:val="04B4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75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5A"/>
    <w:rsid w:val="0000232C"/>
    <w:rsid w:val="00027A3F"/>
    <w:rsid w:val="00044E1C"/>
    <w:rsid w:val="00052CC3"/>
    <w:rsid w:val="0006604C"/>
    <w:rsid w:val="00071A3F"/>
    <w:rsid w:val="000803C0"/>
    <w:rsid w:val="000E28C1"/>
    <w:rsid w:val="001153C4"/>
    <w:rsid w:val="0013243E"/>
    <w:rsid w:val="001835C5"/>
    <w:rsid w:val="00193742"/>
    <w:rsid w:val="00197035"/>
    <w:rsid w:val="001F54A2"/>
    <w:rsid w:val="002003E4"/>
    <w:rsid w:val="002143D0"/>
    <w:rsid w:val="002249AB"/>
    <w:rsid w:val="002411E2"/>
    <w:rsid w:val="002450B6"/>
    <w:rsid w:val="002509F0"/>
    <w:rsid w:val="00251F5F"/>
    <w:rsid w:val="00264222"/>
    <w:rsid w:val="00270432"/>
    <w:rsid w:val="00282130"/>
    <w:rsid w:val="002C6AC0"/>
    <w:rsid w:val="002D53A1"/>
    <w:rsid w:val="002F236F"/>
    <w:rsid w:val="0030279B"/>
    <w:rsid w:val="003048E3"/>
    <w:rsid w:val="003143CE"/>
    <w:rsid w:val="00316E74"/>
    <w:rsid w:val="00320746"/>
    <w:rsid w:val="00321596"/>
    <w:rsid w:val="00326431"/>
    <w:rsid w:val="00332F07"/>
    <w:rsid w:val="00341C04"/>
    <w:rsid w:val="00344EED"/>
    <w:rsid w:val="0037493C"/>
    <w:rsid w:val="003765E3"/>
    <w:rsid w:val="003870D4"/>
    <w:rsid w:val="003D7027"/>
    <w:rsid w:val="003E588C"/>
    <w:rsid w:val="00401328"/>
    <w:rsid w:val="004152BE"/>
    <w:rsid w:val="00416BDF"/>
    <w:rsid w:val="0042281A"/>
    <w:rsid w:val="00453C9F"/>
    <w:rsid w:val="00471148"/>
    <w:rsid w:val="00477D69"/>
    <w:rsid w:val="004D676A"/>
    <w:rsid w:val="004E20D3"/>
    <w:rsid w:val="00545515"/>
    <w:rsid w:val="00552E1E"/>
    <w:rsid w:val="00591DDA"/>
    <w:rsid w:val="0059583B"/>
    <w:rsid w:val="005A5CDF"/>
    <w:rsid w:val="005D31ED"/>
    <w:rsid w:val="005D43B7"/>
    <w:rsid w:val="00606504"/>
    <w:rsid w:val="00611EE3"/>
    <w:rsid w:val="00632CCB"/>
    <w:rsid w:val="00652489"/>
    <w:rsid w:val="00677442"/>
    <w:rsid w:val="00695CF8"/>
    <w:rsid w:val="006A08EA"/>
    <w:rsid w:val="006B17D1"/>
    <w:rsid w:val="006E01F3"/>
    <w:rsid w:val="006E174D"/>
    <w:rsid w:val="007216AA"/>
    <w:rsid w:val="00723FF7"/>
    <w:rsid w:val="00742F89"/>
    <w:rsid w:val="0074758F"/>
    <w:rsid w:val="00786810"/>
    <w:rsid w:val="0078759C"/>
    <w:rsid w:val="007A455A"/>
    <w:rsid w:val="007C417D"/>
    <w:rsid w:val="007C71F0"/>
    <w:rsid w:val="007C7559"/>
    <w:rsid w:val="007E6C7F"/>
    <w:rsid w:val="008046E5"/>
    <w:rsid w:val="00826965"/>
    <w:rsid w:val="00834318"/>
    <w:rsid w:val="008438F9"/>
    <w:rsid w:val="00860117"/>
    <w:rsid w:val="00863D84"/>
    <w:rsid w:val="00872FF8"/>
    <w:rsid w:val="0088780C"/>
    <w:rsid w:val="00897867"/>
    <w:rsid w:val="008A279E"/>
    <w:rsid w:val="008C56AD"/>
    <w:rsid w:val="008D03F7"/>
    <w:rsid w:val="008D3363"/>
    <w:rsid w:val="008F1CAD"/>
    <w:rsid w:val="008F4A99"/>
    <w:rsid w:val="008F793E"/>
    <w:rsid w:val="00906862"/>
    <w:rsid w:val="00910F88"/>
    <w:rsid w:val="00924A0A"/>
    <w:rsid w:val="009338E6"/>
    <w:rsid w:val="009855C2"/>
    <w:rsid w:val="009B4852"/>
    <w:rsid w:val="009C72CC"/>
    <w:rsid w:val="00A0179B"/>
    <w:rsid w:val="00A312AB"/>
    <w:rsid w:val="00A607C3"/>
    <w:rsid w:val="00A63030"/>
    <w:rsid w:val="00AF6FB9"/>
    <w:rsid w:val="00AF74AE"/>
    <w:rsid w:val="00AF7B4F"/>
    <w:rsid w:val="00B00178"/>
    <w:rsid w:val="00B26EC1"/>
    <w:rsid w:val="00B52D10"/>
    <w:rsid w:val="00B62420"/>
    <w:rsid w:val="00B851D2"/>
    <w:rsid w:val="00B96F5C"/>
    <w:rsid w:val="00BA79B8"/>
    <w:rsid w:val="00BB745A"/>
    <w:rsid w:val="00BC135F"/>
    <w:rsid w:val="00BC416B"/>
    <w:rsid w:val="00BF4E4C"/>
    <w:rsid w:val="00C0348F"/>
    <w:rsid w:val="00C04C38"/>
    <w:rsid w:val="00C14B3C"/>
    <w:rsid w:val="00C17996"/>
    <w:rsid w:val="00C50C59"/>
    <w:rsid w:val="00C52CD6"/>
    <w:rsid w:val="00C62A1D"/>
    <w:rsid w:val="00C84FAD"/>
    <w:rsid w:val="00CC2D00"/>
    <w:rsid w:val="00CE2ED4"/>
    <w:rsid w:val="00D02C67"/>
    <w:rsid w:val="00D13CD6"/>
    <w:rsid w:val="00D2377F"/>
    <w:rsid w:val="00D31C54"/>
    <w:rsid w:val="00D33357"/>
    <w:rsid w:val="00D4022F"/>
    <w:rsid w:val="00D43FF4"/>
    <w:rsid w:val="00D53347"/>
    <w:rsid w:val="00D64D93"/>
    <w:rsid w:val="00D81DAC"/>
    <w:rsid w:val="00D85B4F"/>
    <w:rsid w:val="00D972D7"/>
    <w:rsid w:val="00DB3B53"/>
    <w:rsid w:val="00DE5C71"/>
    <w:rsid w:val="00DF5D79"/>
    <w:rsid w:val="00E315AF"/>
    <w:rsid w:val="00E34AC2"/>
    <w:rsid w:val="00E34B2B"/>
    <w:rsid w:val="00E518E6"/>
    <w:rsid w:val="00E61A2F"/>
    <w:rsid w:val="00E63E6A"/>
    <w:rsid w:val="00E83753"/>
    <w:rsid w:val="00E87860"/>
    <w:rsid w:val="00EA2227"/>
    <w:rsid w:val="00EB7C2C"/>
    <w:rsid w:val="00EC11F5"/>
    <w:rsid w:val="00EC6CFE"/>
    <w:rsid w:val="00ED5DAC"/>
    <w:rsid w:val="00EF4090"/>
    <w:rsid w:val="00F16DED"/>
    <w:rsid w:val="00F24A2E"/>
    <w:rsid w:val="00F3589E"/>
    <w:rsid w:val="00F44D8C"/>
    <w:rsid w:val="00F60860"/>
    <w:rsid w:val="00F67A26"/>
    <w:rsid w:val="00F92E34"/>
    <w:rsid w:val="00F93231"/>
    <w:rsid w:val="00FA5DE8"/>
    <w:rsid w:val="00FC7E6C"/>
    <w:rsid w:val="00FD5EFD"/>
    <w:rsid w:val="03EBB86A"/>
    <w:rsid w:val="0418D77A"/>
    <w:rsid w:val="055DF5D3"/>
    <w:rsid w:val="06903345"/>
    <w:rsid w:val="07A1095E"/>
    <w:rsid w:val="07AD974D"/>
    <w:rsid w:val="080FE446"/>
    <w:rsid w:val="0971FCDF"/>
    <w:rsid w:val="0CA6F719"/>
    <w:rsid w:val="0CD0BBC4"/>
    <w:rsid w:val="0DC02FAA"/>
    <w:rsid w:val="0FAC1B43"/>
    <w:rsid w:val="10DE1F27"/>
    <w:rsid w:val="12FA8A94"/>
    <w:rsid w:val="13A6BB81"/>
    <w:rsid w:val="14690B86"/>
    <w:rsid w:val="16AA9C38"/>
    <w:rsid w:val="1A9FAC0F"/>
    <w:rsid w:val="1AA3B0D8"/>
    <w:rsid w:val="1E66CD17"/>
    <w:rsid w:val="1FD1B2E3"/>
    <w:rsid w:val="26260E16"/>
    <w:rsid w:val="28364480"/>
    <w:rsid w:val="28C670BA"/>
    <w:rsid w:val="28FD1603"/>
    <w:rsid w:val="291D933B"/>
    <w:rsid w:val="295250DE"/>
    <w:rsid w:val="298FE282"/>
    <w:rsid w:val="2AEFA588"/>
    <w:rsid w:val="2B0B7C26"/>
    <w:rsid w:val="2B216A2A"/>
    <w:rsid w:val="2C49F3A4"/>
    <w:rsid w:val="2C8D5296"/>
    <w:rsid w:val="2D9D36B7"/>
    <w:rsid w:val="2E1999D1"/>
    <w:rsid w:val="2E3B5D9E"/>
    <w:rsid w:val="316E9E95"/>
    <w:rsid w:val="32745C18"/>
    <w:rsid w:val="32B08A08"/>
    <w:rsid w:val="33BD84EB"/>
    <w:rsid w:val="34C4F65F"/>
    <w:rsid w:val="3584CA1E"/>
    <w:rsid w:val="35BF76ED"/>
    <w:rsid w:val="365FC535"/>
    <w:rsid w:val="376430F3"/>
    <w:rsid w:val="383F60F6"/>
    <w:rsid w:val="395BC2C0"/>
    <w:rsid w:val="3A6215CE"/>
    <w:rsid w:val="3BC80DD7"/>
    <w:rsid w:val="3BFD9D9A"/>
    <w:rsid w:val="3C54CE4F"/>
    <w:rsid w:val="3CB7775F"/>
    <w:rsid w:val="3E7F0B53"/>
    <w:rsid w:val="3F98381C"/>
    <w:rsid w:val="4015BCAF"/>
    <w:rsid w:val="415F9EDD"/>
    <w:rsid w:val="41BA76B5"/>
    <w:rsid w:val="41C3424E"/>
    <w:rsid w:val="47B1F543"/>
    <w:rsid w:val="483C3F20"/>
    <w:rsid w:val="499B5837"/>
    <w:rsid w:val="4AF32DC8"/>
    <w:rsid w:val="4B089684"/>
    <w:rsid w:val="4B71413F"/>
    <w:rsid w:val="4C11F504"/>
    <w:rsid w:val="4C460006"/>
    <w:rsid w:val="4DDAA116"/>
    <w:rsid w:val="503B55E3"/>
    <w:rsid w:val="51E9CC79"/>
    <w:rsid w:val="52D8BAE3"/>
    <w:rsid w:val="541DF30C"/>
    <w:rsid w:val="549B3FC5"/>
    <w:rsid w:val="56144D0C"/>
    <w:rsid w:val="589EB7AC"/>
    <w:rsid w:val="58A6B654"/>
    <w:rsid w:val="5CB0D7BC"/>
    <w:rsid w:val="5D5B94D1"/>
    <w:rsid w:val="5DE65FD8"/>
    <w:rsid w:val="5EC2169B"/>
    <w:rsid w:val="60BE8088"/>
    <w:rsid w:val="61F6613A"/>
    <w:rsid w:val="62B5480C"/>
    <w:rsid w:val="62BDD742"/>
    <w:rsid w:val="63829BA8"/>
    <w:rsid w:val="639F0800"/>
    <w:rsid w:val="64FBEE5A"/>
    <w:rsid w:val="65BEEF2D"/>
    <w:rsid w:val="6659F176"/>
    <w:rsid w:val="69657EF9"/>
    <w:rsid w:val="6A39943C"/>
    <w:rsid w:val="6A6E19A2"/>
    <w:rsid w:val="6A79EF3A"/>
    <w:rsid w:val="6B596A0D"/>
    <w:rsid w:val="6C9F2165"/>
    <w:rsid w:val="6CF939DB"/>
    <w:rsid w:val="6EA166ED"/>
    <w:rsid w:val="70C004E4"/>
    <w:rsid w:val="70C1B197"/>
    <w:rsid w:val="7103E5C0"/>
    <w:rsid w:val="722C532D"/>
    <w:rsid w:val="72EA1F54"/>
    <w:rsid w:val="738D6BEA"/>
    <w:rsid w:val="754006C8"/>
    <w:rsid w:val="7580D96F"/>
    <w:rsid w:val="774B21DA"/>
    <w:rsid w:val="77A5B413"/>
    <w:rsid w:val="79045C20"/>
    <w:rsid w:val="7ADCD143"/>
    <w:rsid w:val="7BA1B8C3"/>
    <w:rsid w:val="7C3A2C2C"/>
    <w:rsid w:val="7D36E87E"/>
    <w:rsid w:val="7D3DD9CC"/>
    <w:rsid w:val="7F19D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CF5"/>
  <w15:chartTrackingRefBased/>
  <w15:docId w15:val="{32DB082A-4888-4E10-8528-A5974A77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55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D53A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6A0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A08EA"/>
  </w:style>
  <w:style w:type="character" w:customStyle="1" w:styleId="normaltextrun">
    <w:name w:val="normaltextrun"/>
    <w:basedOn w:val="DefaultParagraphFont"/>
    <w:rsid w:val="006A08EA"/>
  </w:style>
  <w:style w:type="character" w:styleId="Mention">
    <w:name w:val="Mention"/>
    <w:basedOn w:val="DefaultParagraphFont"/>
    <w:uiPriority w:val="99"/>
    <w:unhideWhenUsed/>
    <w:rsid w:val="00477D69"/>
    <w:rPr>
      <w:color w:val="2B579A"/>
      <w:shd w:val="clear" w:color="auto" w:fill="E6E6E6"/>
    </w:rPr>
  </w:style>
  <w:style w:type="paragraph" w:styleId="CommentText">
    <w:name w:val="annotation text"/>
    <w:basedOn w:val="Normal"/>
    <w:link w:val="CommentTextChar"/>
    <w:uiPriority w:val="99"/>
    <w:semiHidden/>
    <w:unhideWhenUsed/>
    <w:rsid w:val="00477D69"/>
    <w:pPr>
      <w:spacing w:line="240" w:lineRule="auto"/>
    </w:pPr>
    <w:rPr>
      <w:sz w:val="20"/>
      <w:szCs w:val="20"/>
    </w:rPr>
  </w:style>
  <w:style w:type="character" w:customStyle="1" w:styleId="CommentTextChar">
    <w:name w:val="Comment Text Char"/>
    <w:basedOn w:val="DefaultParagraphFont"/>
    <w:link w:val="CommentText"/>
    <w:uiPriority w:val="99"/>
    <w:semiHidden/>
    <w:rsid w:val="00477D69"/>
    <w:rPr>
      <w:sz w:val="20"/>
      <w:szCs w:val="20"/>
    </w:rPr>
  </w:style>
  <w:style w:type="character" w:styleId="CommentReference">
    <w:name w:val="annotation reference"/>
    <w:basedOn w:val="DefaultParagraphFont"/>
    <w:uiPriority w:val="99"/>
    <w:semiHidden/>
    <w:unhideWhenUsed/>
    <w:rsid w:val="00477D69"/>
    <w:rPr>
      <w:sz w:val="16"/>
      <w:szCs w:val="16"/>
    </w:rPr>
  </w:style>
  <w:style w:type="paragraph" w:styleId="CommentSubject">
    <w:name w:val="annotation subject"/>
    <w:basedOn w:val="CommentText"/>
    <w:next w:val="CommentText"/>
    <w:link w:val="CommentSubjectChar"/>
    <w:uiPriority w:val="99"/>
    <w:semiHidden/>
    <w:unhideWhenUsed/>
    <w:rsid w:val="00C14B3C"/>
    <w:rPr>
      <w:b/>
      <w:bCs/>
    </w:rPr>
  </w:style>
  <w:style w:type="character" w:customStyle="1" w:styleId="CommentSubjectChar">
    <w:name w:val="Comment Subject Char"/>
    <w:basedOn w:val="CommentTextChar"/>
    <w:link w:val="CommentSubject"/>
    <w:uiPriority w:val="99"/>
    <w:semiHidden/>
    <w:rsid w:val="00C14B3C"/>
    <w:rPr>
      <w:b/>
      <w:bCs/>
      <w:sz w:val="20"/>
      <w:szCs w:val="20"/>
    </w:rPr>
  </w:style>
  <w:style w:type="character" w:styleId="Hyperlink">
    <w:name w:val="Hyperlink"/>
    <w:basedOn w:val="DefaultParagraphFont"/>
    <w:uiPriority w:val="99"/>
    <w:unhideWhenUsed/>
    <w:rsid w:val="008F793E"/>
    <w:rPr>
      <w:color w:val="0563C1" w:themeColor="hyperlink"/>
      <w:u w:val="single"/>
    </w:rPr>
  </w:style>
  <w:style w:type="character" w:styleId="UnresolvedMention">
    <w:name w:val="Unresolved Mention"/>
    <w:basedOn w:val="DefaultParagraphFont"/>
    <w:uiPriority w:val="99"/>
    <w:semiHidden/>
    <w:unhideWhenUsed/>
    <w:rsid w:val="008F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80439">
      <w:bodyDiv w:val="1"/>
      <w:marLeft w:val="0"/>
      <w:marRight w:val="0"/>
      <w:marTop w:val="0"/>
      <w:marBottom w:val="0"/>
      <w:divBdr>
        <w:top w:val="none" w:sz="0" w:space="0" w:color="auto"/>
        <w:left w:val="none" w:sz="0" w:space="0" w:color="auto"/>
        <w:bottom w:val="none" w:sz="0" w:space="0" w:color="auto"/>
        <w:right w:val="none" w:sz="0" w:space="0" w:color="auto"/>
      </w:divBdr>
    </w:div>
    <w:div w:id="881288039">
      <w:bodyDiv w:val="1"/>
      <w:marLeft w:val="0"/>
      <w:marRight w:val="0"/>
      <w:marTop w:val="0"/>
      <w:marBottom w:val="0"/>
      <w:divBdr>
        <w:top w:val="none" w:sz="0" w:space="0" w:color="auto"/>
        <w:left w:val="none" w:sz="0" w:space="0" w:color="auto"/>
        <w:bottom w:val="none" w:sz="0" w:space="0" w:color="auto"/>
        <w:right w:val="none" w:sz="0" w:space="0" w:color="auto"/>
      </w:divBdr>
      <w:divsChild>
        <w:div w:id="323973800">
          <w:marLeft w:val="0"/>
          <w:marRight w:val="0"/>
          <w:marTop w:val="0"/>
          <w:marBottom w:val="0"/>
          <w:divBdr>
            <w:top w:val="none" w:sz="0" w:space="0" w:color="auto"/>
            <w:left w:val="none" w:sz="0" w:space="0" w:color="auto"/>
            <w:bottom w:val="none" w:sz="0" w:space="0" w:color="auto"/>
            <w:right w:val="none" w:sz="0" w:space="0" w:color="auto"/>
          </w:divBdr>
        </w:div>
        <w:div w:id="996497824">
          <w:marLeft w:val="0"/>
          <w:marRight w:val="0"/>
          <w:marTop w:val="0"/>
          <w:marBottom w:val="0"/>
          <w:divBdr>
            <w:top w:val="none" w:sz="0" w:space="0" w:color="auto"/>
            <w:left w:val="none" w:sz="0" w:space="0" w:color="auto"/>
            <w:bottom w:val="none" w:sz="0" w:space="0" w:color="auto"/>
            <w:right w:val="none" w:sz="0" w:space="0" w:color="auto"/>
          </w:divBdr>
        </w:div>
        <w:div w:id="1300456363">
          <w:marLeft w:val="0"/>
          <w:marRight w:val="0"/>
          <w:marTop w:val="0"/>
          <w:marBottom w:val="0"/>
          <w:divBdr>
            <w:top w:val="none" w:sz="0" w:space="0" w:color="auto"/>
            <w:left w:val="none" w:sz="0" w:space="0" w:color="auto"/>
            <w:bottom w:val="none" w:sz="0" w:space="0" w:color="auto"/>
            <w:right w:val="none" w:sz="0" w:space="0" w:color="auto"/>
          </w:divBdr>
        </w:div>
        <w:div w:id="1651904473">
          <w:marLeft w:val="0"/>
          <w:marRight w:val="0"/>
          <w:marTop w:val="0"/>
          <w:marBottom w:val="0"/>
          <w:divBdr>
            <w:top w:val="none" w:sz="0" w:space="0" w:color="auto"/>
            <w:left w:val="none" w:sz="0" w:space="0" w:color="auto"/>
            <w:bottom w:val="none" w:sz="0" w:space="0" w:color="auto"/>
            <w:right w:val="none" w:sz="0" w:space="0" w:color="auto"/>
          </w:divBdr>
        </w:div>
        <w:div w:id="1793280161">
          <w:marLeft w:val="0"/>
          <w:marRight w:val="0"/>
          <w:marTop w:val="0"/>
          <w:marBottom w:val="0"/>
          <w:divBdr>
            <w:top w:val="none" w:sz="0" w:space="0" w:color="auto"/>
            <w:left w:val="none" w:sz="0" w:space="0" w:color="auto"/>
            <w:bottom w:val="none" w:sz="0" w:space="0" w:color="auto"/>
            <w:right w:val="none" w:sz="0" w:space="0" w:color="auto"/>
          </w:divBdr>
        </w:div>
      </w:divsChild>
    </w:div>
    <w:div w:id="1233734958">
      <w:bodyDiv w:val="1"/>
      <w:marLeft w:val="0"/>
      <w:marRight w:val="0"/>
      <w:marTop w:val="0"/>
      <w:marBottom w:val="0"/>
      <w:divBdr>
        <w:top w:val="none" w:sz="0" w:space="0" w:color="auto"/>
        <w:left w:val="none" w:sz="0" w:space="0" w:color="auto"/>
        <w:bottom w:val="none" w:sz="0" w:space="0" w:color="auto"/>
        <w:right w:val="none" w:sz="0" w:space="0" w:color="auto"/>
      </w:divBdr>
      <w:divsChild>
        <w:div w:id="392965863">
          <w:marLeft w:val="0"/>
          <w:marRight w:val="0"/>
          <w:marTop w:val="0"/>
          <w:marBottom w:val="0"/>
          <w:divBdr>
            <w:top w:val="none" w:sz="0" w:space="0" w:color="auto"/>
            <w:left w:val="none" w:sz="0" w:space="0" w:color="auto"/>
            <w:bottom w:val="none" w:sz="0" w:space="0" w:color="auto"/>
            <w:right w:val="none" w:sz="0" w:space="0" w:color="auto"/>
          </w:divBdr>
        </w:div>
        <w:div w:id="842402731">
          <w:marLeft w:val="0"/>
          <w:marRight w:val="0"/>
          <w:marTop w:val="0"/>
          <w:marBottom w:val="0"/>
          <w:divBdr>
            <w:top w:val="none" w:sz="0" w:space="0" w:color="auto"/>
            <w:left w:val="none" w:sz="0" w:space="0" w:color="auto"/>
            <w:bottom w:val="none" w:sz="0" w:space="0" w:color="auto"/>
            <w:right w:val="none" w:sz="0" w:space="0" w:color="auto"/>
          </w:divBdr>
        </w:div>
        <w:div w:id="1276988164">
          <w:marLeft w:val="0"/>
          <w:marRight w:val="0"/>
          <w:marTop w:val="0"/>
          <w:marBottom w:val="0"/>
          <w:divBdr>
            <w:top w:val="none" w:sz="0" w:space="0" w:color="auto"/>
            <w:left w:val="none" w:sz="0" w:space="0" w:color="auto"/>
            <w:bottom w:val="none" w:sz="0" w:space="0" w:color="auto"/>
            <w:right w:val="none" w:sz="0" w:space="0" w:color="auto"/>
          </w:divBdr>
        </w:div>
        <w:div w:id="1546061783">
          <w:marLeft w:val="0"/>
          <w:marRight w:val="0"/>
          <w:marTop w:val="0"/>
          <w:marBottom w:val="0"/>
          <w:divBdr>
            <w:top w:val="none" w:sz="0" w:space="0" w:color="auto"/>
            <w:left w:val="none" w:sz="0" w:space="0" w:color="auto"/>
            <w:bottom w:val="none" w:sz="0" w:space="0" w:color="auto"/>
            <w:right w:val="none" w:sz="0" w:space="0" w:color="auto"/>
          </w:divBdr>
        </w:div>
        <w:div w:id="173600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S.ServeIllinois@Illinoi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e.illinoi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5f5b4da-9280-41b4-9cab-d9671b6d0123" xsi:nil="true"/>
    <lcf76f155ced4ddcb4097134ff3c332f xmlns="c39a8cfd-ab2e-40f6-8a19-d3edc9b8f1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0957432F5D864AB352AEB57AD29667" ma:contentTypeVersion="18" ma:contentTypeDescription="Create a new document." ma:contentTypeScope="" ma:versionID="92d0dd774f529f64a29942e8b133e6fc">
  <xsd:schema xmlns:xsd="http://www.w3.org/2001/XMLSchema" xmlns:xs="http://www.w3.org/2001/XMLSchema" xmlns:p="http://schemas.microsoft.com/office/2006/metadata/properties" xmlns:ns1="http://schemas.microsoft.com/sharepoint/v3" xmlns:ns2="c39a8cfd-ab2e-40f6-8a19-d3edc9b8f1f6" xmlns:ns3="55f5b4da-9280-41b4-9cab-d9671b6d0123" targetNamespace="http://schemas.microsoft.com/office/2006/metadata/properties" ma:root="true" ma:fieldsID="7e03e3403b69c2af4627965b79b33419" ns1:_="" ns2:_="" ns3:_="">
    <xsd:import namespace="http://schemas.microsoft.com/sharepoint/v3"/>
    <xsd:import namespace="c39a8cfd-ab2e-40f6-8a19-d3edc9b8f1f6"/>
    <xsd:import namespace="55f5b4da-9280-41b4-9cab-d9671b6d0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a8cfd-ab2e-40f6-8a19-d3edc9b8f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5b4da-9280-41b4-9cab-d9671b6d01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40c796-a78f-40ce-9aa5-1189242c0280}" ma:internalName="TaxCatchAll" ma:showField="CatchAllData" ma:web="55f5b4da-9280-41b4-9cab-d9671b6d0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F621-E160-42DE-BF9F-E3BC32E54C62}">
  <ds:schemaRefs>
    <ds:schemaRef ds:uri="http://schemas.microsoft.com/sharepoint/v3/contenttype/forms"/>
  </ds:schemaRefs>
</ds:datastoreItem>
</file>

<file path=customXml/itemProps2.xml><?xml version="1.0" encoding="utf-8"?>
<ds:datastoreItem xmlns:ds="http://schemas.openxmlformats.org/officeDocument/2006/customXml" ds:itemID="{E36A97F7-CE06-4519-833E-85F4C9148BBC}">
  <ds:schemaRefs>
    <ds:schemaRef ds:uri="http://schemas.microsoft.com/office/2006/metadata/properties"/>
    <ds:schemaRef ds:uri="http://schemas.microsoft.com/office/infopath/2007/PartnerControls"/>
    <ds:schemaRef ds:uri="http://schemas.microsoft.com/sharepoint/v3"/>
    <ds:schemaRef ds:uri="55f5b4da-9280-41b4-9cab-d9671b6d0123"/>
    <ds:schemaRef ds:uri="c39a8cfd-ab2e-40f6-8a19-d3edc9b8f1f6"/>
  </ds:schemaRefs>
</ds:datastoreItem>
</file>

<file path=customXml/itemProps3.xml><?xml version="1.0" encoding="utf-8"?>
<ds:datastoreItem xmlns:ds="http://schemas.openxmlformats.org/officeDocument/2006/customXml" ds:itemID="{B839F696-8AE9-4B42-B009-493501F3DFA0}">
  <ds:schemaRefs>
    <ds:schemaRef ds:uri="http://schemas.openxmlformats.org/officeDocument/2006/bibliography"/>
  </ds:schemaRefs>
</ds:datastoreItem>
</file>

<file path=customXml/itemProps4.xml><?xml version="1.0" encoding="utf-8"?>
<ds:datastoreItem xmlns:ds="http://schemas.openxmlformats.org/officeDocument/2006/customXml" ds:itemID="{81A62903-BB39-4939-95F1-1E6D3E94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9a8cfd-ab2e-40f6-8a19-d3edc9b8f1f6"/>
    <ds:schemaRef ds:uri="55f5b4da-9280-41b4-9cab-d9671b6d0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Links>
    <vt:vector size="6" baseType="variant">
      <vt:variant>
        <vt:i4>2359399</vt:i4>
      </vt:variant>
      <vt:variant>
        <vt:i4>0</vt:i4>
      </vt:variant>
      <vt:variant>
        <vt:i4>0</vt:i4>
      </vt:variant>
      <vt:variant>
        <vt:i4>5</vt:i4>
      </vt:variant>
      <vt:variant>
        <vt:lpwstr>https://serve.illinois.gov/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Jacob</dc:creator>
  <cp:keywords/>
  <dc:description/>
  <cp:lastModifiedBy>Miller, Allison</cp:lastModifiedBy>
  <cp:revision>3</cp:revision>
  <dcterms:created xsi:type="dcterms:W3CDTF">2023-05-31T21:05:00Z</dcterms:created>
  <dcterms:modified xsi:type="dcterms:W3CDTF">2023-06-01T13:31:00Z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0x010100AC0957432F5D864AB352AEB57AD29667</vt:lpwstr>
  </property>
</Properties>
</file>